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1D3E13" w:rsidRDefault="00DA676B">
                <w:pPr>
                  <w:suppressLineNumbers/>
                  <w:rPr>
                    <w:rFonts w:ascii="Arial" w:hAnsi="Arial"/>
                    <w:b/>
                    <w:bCs/>
                    <w:noProof w:val="0"/>
                    <w:sz w:val="26"/>
                    <w:szCs w:val="26"/>
                    <w:rtl/>
                  </w:rPr>
                </w:pPr>
                <w:r>
                  <w:rPr>
                    <w:rFonts w:ascii="Arial" w:hAnsi="Arial" w:hint="cs"/>
                    <w:b/>
                    <w:bCs/>
                    <w:noProof w:val="0"/>
                    <w:sz w:val="26"/>
                    <w:szCs w:val="26"/>
                    <w:rtl/>
                  </w:rPr>
                  <w:t>תובע</w:t>
                </w:r>
              </w:p>
            </w:sdtContent>
          </w:sdt>
        </w:tc>
        <w:tc>
          <w:tcPr>
            <w:tcW w:w="5571" w:type="dxa"/>
          </w:tcPr>
          <w:p w:rsidR="0094424E" w:rsidRDefault="00DF7707" w:rsidP="00897DAF">
            <w:pPr>
              <w:suppressLineNumbers/>
              <w:rPr>
                <w:rFonts w:ascii="Arial" w:hAnsi="Arial"/>
                <w:b/>
                <w:bCs/>
                <w:noProof w:val="0"/>
                <w:sz w:val="26"/>
                <w:szCs w:val="26"/>
                <w:rtl/>
              </w:rPr>
            </w:pPr>
            <w:r>
              <w:rPr>
                <w:rFonts w:ascii="Arial" w:hAnsi="Arial" w:hint="cs"/>
                <w:b/>
                <w:bCs/>
                <w:noProof w:val="0"/>
                <w:sz w:val="26"/>
                <w:szCs w:val="26"/>
                <w:rtl/>
              </w:rPr>
              <w:t>פלוני</w:t>
            </w:r>
          </w:p>
          <w:p w:rsidR="00E90A3B" w:rsidRDefault="00E90A3B" w:rsidP="00897DAF">
            <w:pPr>
              <w:suppressLineNumbers/>
              <w:rPr>
                <w:b/>
                <w:bCs/>
                <w:noProof w:val="0"/>
                <w:sz w:val="26"/>
                <w:szCs w:val="26"/>
              </w:rPr>
            </w:pPr>
            <w:r>
              <w:rPr>
                <w:rFonts w:hint="cs"/>
                <w:b/>
                <w:bCs/>
                <w:noProof w:val="0"/>
                <w:sz w:val="26"/>
                <w:szCs w:val="26"/>
                <w:rtl/>
              </w:rPr>
              <w:t>באמצעות עו"ד מארי עשהאל</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hint="cs"/>
                <w:b/>
                <w:bCs/>
                <w:noProof w:val="0"/>
                <w:sz w:val="26"/>
                <w:szCs w:val="26"/>
              </w:rPr>
            </w:pPr>
          </w:p>
        </w:tc>
      </w:tr>
      <w:tr w:rsidR="0094424E">
        <w:trPr>
          <w:jc w:val="center"/>
        </w:trPr>
        <w:tc>
          <w:tcPr>
            <w:tcW w:w="3249" w:type="dxa"/>
            <w:gridSpan w:val="2"/>
          </w:tcPr>
          <w:p w:rsidR="0094424E" w:rsidRDefault="007B599D" w:rsidP="00D44968">
            <w:pPr>
              <w:suppressLineNumbers/>
              <w:rPr>
                <w:rFonts w:ascii="Arial" w:hAnsi="Arial"/>
                <w:b/>
                <w:bCs/>
                <w:noProof w:val="0"/>
                <w:sz w:val="26"/>
                <w:szCs w:val="26"/>
              </w:rPr>
            </w:pPr>
            <w:sdt>
              <w:sdtPr>
                <w:rPr>
                  <w:rtl/>
                </w:rPr>
                <w:alias w:val="1184"/>
                <w:tag w:val="1184"/>
                <w:id w:val="-340621022"/>
                <w:text w:multiLine="1"/>
              </w:sdtPr>
              <w:sdtEndPr/>
              <w:sdtContent>
                <w:r w:rsidR="00BB63AF">
                  <w:rPr>
                    <w:rFonts w:ascii="Arial" w:hAnsi="Arial" w:hint="cs"/>
                    <w:b/>
                    <w:bCs/>
                    <w:noProof w:val="0"/>
                    <w:sz w:val="26"/>
                    <w:szCs w:val="26"/>
                    <w:rtl/>
                  </w:rPr>
                  <w:t>נתבעת</w:t>
                </w:r>
              </w:sdtContent>
            </w:sdt>
          </w:p>
        </w:tc>
        <w:tc>
          <w:tcPr>
            <w:tcW w:w="5571" w:type="dxa"/>
          </w:tcPr>
          <w:p w:rsidR="0094424E" w:rsidRPr="00DF7707" w:rsidRDefault="00DF7707" w:rsidP="00897DAF">
            <w:pPr>
              <w:suppressLineNumbers/>
              <w:rPr>
                <w:rFonts w:ascii="Arial" w:hAnsi="Arial"/>
                <w:b/>
                <w:bCs/>
                <w:noProof w:val="0"/>
                <w:sz w:val="26"/>
                <w:szCs w:val="26"/>
                <w:rtl/>
              </w:rPr>
            </w:pPr>
            <w:r w:rsidRPr="00DF7707">
              <w:rPr>
                <w:rFonts w:hint="cs"/>
                <w:b/>
                <w:bCs/>
                <w:sz w:val="26"/>
                <w:szCs w:val="26"/>
                <w:rtl/>
              </w:rPr>
              <w:t>פלונית</w:t>
            </w:r>
          </w:p>
          <w:p w:rsidR="00E90A3B" w:rsidRPr="00E54CD9" w:rsidRDefault="00E90A3B" w:rsidP="00897DAF">
            <w:pPr>
              <w:suppressLineNumbers/>
              <w:rPr>
                <w:rFonts w:ascii="Arial" w:hAnsi="Arial"/>
                <w:b/>
                <w:bCs/>
                <w:noProof w:val="0"/>
                <w:sz w:val="26"/>
                <w:szCs w:val="26"/>
                <w:rtl/>
              </w:rPr>
            </w:pPr>
            <w:r>
              <w:rPr>
                <w:rFonts w:ascii="Arial" w:hAnsi="Arial" w:hint="cs"/>
                <w:b/>
                <w:bCs/>
                <w:noProof w:val="0"/>
                <w:sz w:val="26"/>
                <w:szCs w:val="26"/>
                <w:rtl/>
              </w:rPr>
              <w:t>באמצעות עו"ד דן מלכיאלי</w:t>
            </w:r>
          </w:p>
          <w:p w:rsidR="00CF6BB7" w:rsidRDefault="00CF6BB7" w:rsidP="00D44968">
            <w:pPr>
              <w:suppressLineNumbers/>
              <w:rPr>
                <w:b/>
                <w:bCs/>
                <w:noProof w:val="0"/>
                <w:sz w:val="26"/>
                <w:szCs w:val="26"/>
                <w:rtl/>
              </w:rPr>
            </w:pPr>
          </w:p>
        </w:tc>
      </w:tr>
    </w:tbl>
    <w:p w:rsidR="0094424E" w:rsidRDefault="0094424E" w:rsidP="00D44968">
      <w:pPr>
        <w:suppressLineNumbers/>
        <w:rPr>
          <w:rtl/>
        </w:rPr>
      </w:pPr>
    </w:p>
    <w:p w:rsidR="00DA676B" w:rsidRDefault="00DA676B"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828AA" w:rsidRDefault="00E90A3B" w:rsidP="0047162D">
      <w:pPr>
        <w:spacing w:line="360" w:lineRule="auto"/>
        <w:jc w:val="both"/>
        <w:rPr>
          <w:rFonts w:ascii="Arial" w:hAnsi="Arial"/>
          <w:b/>
          <w:bCs/>
          <w:noProof w:val="0"/>
          <w:rtl/>
        </w:rPr>
      </w:pPr>
      <w:bookmarkStart w:id="0" w:name="NGCSBookmark"/>
      <w:bookmarkEnd w:id="0"/>
      <w:r w:rsidRPr="00E90A3B">
        <w:rPr>
          <w:rFonts w:ascii="Arial" w:hAnsi="Arial" w:hint="cs"/>
          <w:b/>
          <w:bCs/>
          <w:noProof w:val="0"/>
          <w:rtl/>
        </w:rPr>
        <w:t xml:space="preserve">בהחלטה זו יכריע ביהמ"ש במחלוקת שהתעוררה בין הצדדים, ביחס לשאלה האם </w:t>
      </w:r>
      <w:r w:rsidR="00B271A0" w:rsidRPr="00E90A3B">
        <w:rPr>
          <w:rFonts w:ascii="Arial" w:hAnsi="Arial" w:hint="cs"/>
          <w:b/>
          <w:bCs/>
          <w:noProof w:val="0"/>
          <w:rtl/>
        </w:rPr>
        <w:t>הנתבעת זכאית לקבל חלק</w:t>
      </w:r>
      <w:r w:rsidRPr="00E90A3B">
        <w:rPr>
          <w:rFonts w:ascii="Arial" w:hAnsi="Arial" w:hint="cs"/>
          <w:b/>
          <w:bCs/>
          <w:noProof w:val="0"/>
          <w:rtl/>
        </w:rPr>
        <w:t>ה</w:t>
      </w:r>
      <w:r w:rsidR="00B271A0" w:rsidRPr="00E90A3B">
        <w:rPr>
          <w:rFonts w:ascii="Arial" w:hAnsi="Arial" w:hint="cs"/>
          <w:b/>
          <w:bCs/>
          <w:noProof w:val="0"/>
          <w:rtl/>
        </w:rPr>
        <w:t xml:space="preserve"> </w:t>
      </w:r>
      <w:r w:rsidRPr="00E90A3B">
        <w:rPr>
          <w:rFonts w:ascii="Arial" w:hAnsi="Arial" w:hint="cs"/>
          <w:b/>
          <w:bCs/>
          <w:noProof w:val="0"/>
          <w:rtl/>
        </w:rPr>
        <w:t>ב</w:t>
      </w:r>
      <w:r w:rsidR="00B271A0" w:rsidRPr="00E90A3B">
        <w:rPr>
          <w:rFonts w:ascii="Arial" w:hAnsi="Arial" w:hint="cs"/>
          <w:b/>
          <w:bCs/>
          <w:noProof w:val="0"/>
          <w:rtl/>
        </w:rPr>
        <w:t xml:space="preserve">פנסיה </w:t>
      </w:r>
      <w:r w:rsidRPr="00E90A3B">
        <w:rPr>
          <w:rFonts w:ascii="Arial" w:hAnsi="Arial" w:hint="cs"/>
          <w:b/>
          <w:bCs/>
          <w:noProof w:val="0"/>
          <w:rtl/>
        </w:rPr>
        <w:t>המשולמת לתובע, הגם שהפנסיה משולמת בנסיבות של פרי</w:t>
      </w:r>
      <w:r w:rsidR="00B271A0" w:rsidRPr="00E90A3B">
        <w:rPr>
          <w:rFonts w:ascii="Arial" w:hAnsi="Arial" w:hint="cs"/>
          <w:b/>
          <w:bCs/>
          <w:noProof w:val="0"/>
          <w:rtl/>
        </w:rPr>
        <w:t>שה מוקדמת בנסיבות רפואיות, גם קודם למועד הפרישה הקבוע בחוק.</w:t>
      </w:r>
    </w:p>
    <w:p w:rsidR="00E90A3B" w:rsidRPr="00E90A3B" w:rsidRDefault="00E90A3B" w:rsidP="00E90A3B">
      <w:pPr>
        <w:spacing w:line="360" w:lineRule="auto"/>
        <w:jc w:val="both"/>
        <w:rPr>
          <w:rFonts w:ascii="Arial" w:hAnsi="Arial"/>
          <w:b/>
          <w:bCs/>
          <w:noProof w:val="0"/>
        </w:rPr>
      </w:pPr>
    </w:p>
    <w:p w:rsidR="00C41F70" w:rsidRPr="001828AA" w:rsidRDefault="00C41F70" w:rsidP="001828AA">
      <w:pPr>
        <w:spacing w:line="360" w:lineRule="auto"/>
        <w:jc w:val="both"/>
        <w:rPr>
          <w:rFonts w:ascii="Arial" w:hAnsi="Arial"/>
          <w:noProof w:val="0"/>
        </w:rPr>
      </w:pPr>
      <w:r w:rsidRPr="001828AA">
        <w:rPr>
          <w:rFonts w:ascii="Arial" w:hAnsi="Arial" w:hint="cs"/>
          <w:b/>
          <w:bCs/>
          <w:noProof w:val="0"/>
          <w:u w:val="single"/>
          <w:rtl/>
        </w:rPr>
        <w:t>רקע עובדתי וטענות הצדדים</w:t>
      </w:r>
    </w:p>
    <w:p w:rsidR="00694556" w:rsidRPr="00B436F6" w:rsidRDefault="00E90A3B" w:rsidP="00E90A3B">
      <w:pPr>
        <w:pStyle w:val="ad"/>
        <w:numPr>
          <w:ilvl w:val="0"/>
          <w:numId w:val="1"/>
        </w:numPr>
        <w:spacing w:line="360" w:lineRule="auto"/>
        <w:jc w:val="both"/>
        <w:rPr>
          <w:rFonts w:ascii="Arial" w:hAnsi="Arial"/>
          <w:noProof w:val="0"/>
        </w:rPr>
      </w:pPr>
      <w:r>
        <w:rPr>
          <w:rFonts w:ascii="Arial" w:hAnsi="Arial" w:hint="cs"/>
          <w:noProof w:val="0"/>
          <w:rtl/>
        </w:rPr>
        <w:t xml:space="preserve">הצדדים נישאו ביום 20.8.1992. </w:t>
      </w:r>
      <w:r w:rsidR="007721E8">
        <w:rPr>
          <w:rFonts w:ascii="Arial" w:hAnsi="Arial" w:hint="cs"/>
          <w:noProof w:val="0"/>
          <w:rtl/>
        </w:rPr>
        <w:t>מנישואין</w:t>
      </w:r>
      <w:r w:rsidR="00C41F70" w:rsidRPr="00B436F6">
        <w:rPr>
          <w:rFonts w:ascii="Arial" w:hAnsi="Arial" w:hint="cs"/>
          <w:noProof w:val="0"/>
          <w:rtl/>
        </w:rPr>
        <w:t xml:space="preserve"> אלה נולדו </w:t>
      </w:r>
      <w:r w:rsidR="005D2B8D" w:rsidRPr="00B436F6">
        <w:rPr>
          <w:rFonts w:ascii="Arial" w:hAnsi="Arial" w:hint="cs"/>
          <w:noProof w:val="0"/>
          <w:rtl/>
        </w:rPr>
        <w:t xml:space="preserve">לצדדים </w:t>
      </w:r>
      <w:r w:rsidR="00C41F70" w:rsidRPr="00B436F6">
        <w:rPr>
          <w:rFonts w:ascii="Arial" w:hAnsi="Arial" w:hint="cs"/>
          <w:noProof w:val="0"/>
          <w:rtl/>
        </w:rPr>
        <w:t>שלושה ילדים.</w:t>
      </w:r>
      <w:r w:rsidR="005D2B8D" w:rsidRPr="00B436F6">
        <w:rPr>
          <w:rFonts w:ascii="Arial" w:hAnsi="Arial" w:hint="cs"/>
          <w:noProof w:val="0"/>
          <w:rtl/>
        </w:rPr>
        <w:t xml:space="preserve"> </w:t>
      </w:r>
      <w:r w:rsidR="001F633E" w:rsidRPr="00B436F6">
        <w:rPr>
          <w:rFonts w:ascii="Arial" w:hAnsi="Arial" w:hint="cs"/>
          <w:noProof w:val="0"/>
          <w:rtl/>
        </w:rPr>
        <w:t>בשנת 2019 יחסי הצדדים עלו על שרטון ו</w:t>
      </w:r>
      <w:r w:rsidR="00B436F6" w:rsidRPr="00B436F6">
        <w:rPr>
          <w:rFonts w:ascii="Arial" w:hAnsi="Arial" w:hint="cs"/>
          <w:noProof w:val="0"/>
          <w:rtl/>
        </w:rPr>
        <w:t>בהתאם להחלטתי מיום 30.6.2</w:t>
      </w:r>
      <w:r w:rsidR="00B436F6">
        <w:rPr>
          <w:rFonts w:ascii="Arial" w:hAnsi="Arial" w:hint="cs"/>
          <w:noProof w:val="0"/>
          <w:rtl/>
        </w:rPr>
        <w:t>1</w:t>
      </w:r>
      <w:r w:rsidR="00B436F6" w:rsidRPr="00B436F6">
        <w:rPr>
          <w:rFonts w:ascii="Arial" w:hAnsi="Arial" w:hint="cs"/>
          <w:noProof w:val="0"/>
          <w:rtl/>
        </w:rPr>
        <w:t xml:space="preserve"> נקבע </w:t>
      </w:r>
      <w:r w:rsidR="001F633E" w:rsidRPr="00B436F6">
        <w:rPr>
          <w:rFonts w:ascii="Arial" w:hAnsi="Arial" w:hint="cs"/>
          <w:noProof w:val="0"/>
          <w:rtl/>
        </w:rPr>
        <w:t xml:space="preserve">מועד הקרע </w:t>
      </w:r>
      <w:r w:rsidR="00B436F6" w:rsidRPr="00B436F6">
        <w:rPr>
          <w:rFonts w:ascii="Arial" w:hAnsi="Arial" w:hint="cs"/>
          <w:noProof w:val="0"/>
          <w:rtl/>
        </w:rPr>
        <w:t xml:space="preserve">ליום </w:t>
      </w:r>
      <w:r>
        <w:rPr>
          <w:rFonts w:ascii="Arial" w:hAnsi="Arial" w:hint="cs"/>
          <w:noProof w:val="0"/>
          <w:rtl/>
        </w:rPr>
        <w:t>26.5.2020.</w:t>
      </w:r>
    </w:p>
    <w:p w:rsidR="00B41BD6" w:rsidRDefault="00E90A3B" w:rsidP="00E90A3B">
      <w:pPr>
        <w:pStyle w:val="ad"/>
        <w:numPr>
          <w:ilvl w:val="0"/>
          <w:numId w:val="1"/>
        </w:numPr>
        <w:spacing w:line="360" w:lineRule="auto"/>
        <w:jc w:val="both"/>
        <w:rPr>
          <w:rFonts w:ascii="Arial" w:hAnsi="Arial"/>
          <w:noProof w:val="0"/>
        </w:rPr>
      </w:pPr>
      <w:r>
        <w:rPr>
          <w:rFonts w:ascii="Arial" w:hAnsi="Arial" w:hint="cs"/>
          <w:noProof w:val="0"/>
          <w:rtl/>
        </w:rPr>
        <w:t xml:space="preserve">אין מחלוקת כי </w:t>
      </w:r>
      <w:r w:rsidR="00B41BD6">
        <w:rPr>
          <w:rFonts w:ascii="Arial" w:hAnsi="Arial" w:hint="cs"/>
          <w:noProof w:val="0"/>
          <w:rtl/>
        </w:rPr>
        <w:t xml:space="preserve">התובע שירת </w:t>
      </w:r>
      <w:r w:rsidR="008F1FA4">
        <w:rPr>
          <w:rFonts w:ascii="Arial" w:hAnsi="Arial" w:hint="cs"/>
          <w:noProof w:val="0"/>
          <w:rtl/>
        </w:rPr>
        <w:t>במשטרת ישראל החל מיום 14.10.84 ועד ליום</w:t>
      </w:r>
      <w:r w:rsidR="00B436F6">
        <w:rPr>
          <w:rFonts w:ascii="Arial" w:hAnsi="Arial" w:hint="cs"/>
          <w:noProof w:val="0"/>
          <w:rtl/>
        </w:rPr>
        <w:t xml:space="preserve"> 31.12.20</w:t>
      </w:r>
      <w:r w:rsidR="008F1FA4">
        <w:rPr>
          <w:rFonts w:ascii="Arial" w:hAnsi="Arial" w:hint="cs"/>
          <w:noProof w:val="0"/>
          <w:rtl/>
        </w:rPr>
        <w:t xml:space="preserve"> </w:t>
      </w:r>
      <w:r>
        <w:rPr>
          <w:rFonts w:ascii="Arial" w:hAnsi="Arial" w:hint="cs"/>
          <w:noProof w:val="0"/>
          <w:rtl/>
        </w:rPr>
        <w:t>ובמועד זה ה</w:t>
      </w:r>
      <w:r w:rsidR="005D0EFC">
        <w:rPr>
          <w:rFonts w:ascii="Arial" w:hAnsi="Arial" w:hint="cs"/>
          <w:noProof w:val="0"/>
          <w:rtl/>
        </w:rPr>
        <w:t xml:space="preserve">תובע </w:t>
      </w:r>
      <w:r>
        <w:rPr>
          <w:rFonts w:ascii="Arial" w:hAnsi="Arial" w:hint="cs"/>
          <w:noProof w:val="0"/>
          <w:rtl/>
        </w:rPr>
        <w:t>פרש</w:t>
      </w:r>
      <w:r w:rsidR="005D0EFC">
        <w:rPr>
          <w:rFonts w:ascii="Arial" w:hAnsi="Arial" w:hint="cs"/>
          <w:noProof w:val="0"/>
          <w:rtl/>
        </w:rPr>
        <w:t xml:space="preserve"> לפנסיה מוקדמת עקב מצבו הבריאותי</w:t>
      </w:r>
      <w:r w:rsidR="00B41BD6">
        <w:rPr>
          <w:rFonts w:ascii="Arial" w:hAnsi="Arial" w:hint="cs"/>
          <w:noProof w:val="0"/>
          <w:rtl/>
        </w:rPr>
        <w:t xml:space="preserve">. </w:t>
      </w:r>
    </w:p>
    <w:p w:rsidR="000C4B7A" w:rsidRDefault="000C4B7A" w:rsidP="00B41BD6">
      <w:pPr>
        <w:pStyle w:val="ad"/>
        <w:numPr>
          <w:ilvl w:val="0"/>
          <w:numId w:val="1"/>
        </w:numPr>
        <w:spacing w:line="360" w:lineRule="auto"/>
        <w:jc w:val="both"/>
        <w:rPr>
          <w:rFonts w:ascii="Arial" w:hAnsi="Arial"/>
          <w:noProof w:val="0"/>
        </w:rPr>
      </w:pPr>
      <w:r>
        <w:rPr>
          <w:rFonts w:ascii="Arial" w:hAnsi="Arial" w:hint="cs"/>
          <w:noProof w:val="0"/>
          <w:rtl/>
        </w:rPr>
        <w:t>התובע טוען כי הנתבעת אינה זכאית לכספי הגמלה ו/או הקצבה ו/או חלף השכר הנ"ל ל</w:t>
      </w:r>
      <w:r w:rsidR="00E90A3B">
        <w:rPr>
          <w:rFonts w:ascii="Arial" w:hAnsi="Arial" w:hint="cs"/>
          <w:noProof w:val="0"/>
          <w:rtl/>
        </w:rPr>
        <w:t>אחר מועד הקרע ועד לגיל פרישה 67 וזאת בשל נסיבות הפרישה המוקדמת.</w:t>
      </w:r>
    </w:p>
    <w:p w:rsidR="000C4B7A" w:rsidRPr="008F1FA4" w:rsidRDefault="008F1FA4" w:rsidP="00E90A3B">
      <w:pPr>
        <w:pStyle w:val="ad"/>
        <w:numPr>
          <w:ilvl w:val="0"/>
          <w:numId w:val="1"/>
        </w:numPr>
        <w:spacing w:line="360" w:lineRule="auto"/>
        <w:jc w:val="both"/>
        <w:rPr>
          <w:rFonts w:ascii="Arial" w:hAnsi="Arial"/>
          <w:noProof w:val="0"/>
        </w:rPr>
      </w:pPr>
      <w:r>
        <w:rPr>
          <w:rFonts w:ascii="Arial" w:hAnsi="Arial" w:hint="cs"/>
          <w:noProof w:val="0"/>
          <w:rtl/>
        </w:rPr>
        <w:t>בבקשתו הראשונה לשינוי מועד הפרישה, התובע ט</w:t>
      </w:r>
      <w:r w:rsidR="00A415E5">
        <w:rPr>
          <w:rFonts w:ascii="Arial" w:hAnsi="Arial" w:hint="cs"/>
          <w:noProof w:val="0"/>
          <w:rtl/>
        </w:rPr>
        <w:t xml:space="preserve">ען </w:t>
      </w:r>
      <w:r>
        <w:rPr>
          <w:rFonts w:ascii="Arial" w:hAnsi="Arial" w:hint="cs"/>
          <w:noProof w:val="0"/>
          <w:rtl/>
        </w:rPr>
        <w:t xml:space="preserve">כי </w:t>
      </w:r>
      <w:r w:rsidRPr="008F1FA4">
        <w:rPr>
          <w:rFonts w:ascii="Arial" w:hAnsi="Arial" w:hint="cs"/>
          <w:noProof w:val="0"/>
          <w:rtl/>
        </w:rPr>
        <w:t>הקצבה אותה מקבל</w:t>
      </w:r>
      <w:r w:rsidR="00B41BD6" w:rsidRPr="008F1FA4">
        <w:rPr>
          <w:rFonts w:ascii="Arial" w:hAnsi="Arial" w:hint="cs"/>
          <w:noProof w:val="0"/>
          <w:rtl/>
        </w:rPr>
        <w:t xml:space="preserve"> מהווה </w:t>
      </w:r>
      <w:r w:rsidR="00E90A3B">
        <w:rPr>
          <w:rFonts w:ascii="Arial" w:hAnsi="Arial" w:hint="cs"/>
          <w:noProof w:val="0"/>
          <w:rtl/>
        </w:rPr>
        <w:t>"</w:t>
      </w:r>
      <w:r w:rsidR="00B41BD6" w:rsidRPr="00E90A3B">
        <w:rPr>
          <w:rFonts w:ascii="Arial" w:hAnsi="Arial" w:hint="cs"/>
          <w:b/>
          <w:bCs/>
          <w:noProof w:val="0"/>
          <w:rtl/>
        </w:rPr>
        <w:t>ח</w:t>
      </w:r>
      <w:r w:rsidR="00CC6BB0" w:rsidRPr="00E90A3B">
        <w:rPr>
          <w:rFonts w:ascii="Arial" w:hAnsi="Arial" w:hint="cs"/>
          <w:b/>
          <w:bCs/>
          <w:noProof w:val="0"/>
          <w:rtl/>
        </w:rPr>
        <w:t>לף שכר בגין נכותו</w:t>
      </w:r>
      <w:r w:rsidR="00E90A3B" w:rsidRPr="00E90A3B">
        <w:rPr>
          <w:rFonts w:ascii="Arial" w:hAnsi="Arial" w:hint="cs"/>
          <w:b/>
          <w:bCs/>
          <w:noProof w:val="0"/>
          <w:rtl/>
        </w:rPr>
        <w:t>"</w:t>
      </w:r>
      <w:r w:rsidRPr="00E90A3B">
        <w:rPr>
          <w:rFonts w:ascii="Arial" w:hAnsi="Arial" w:hint="cs"/>
          <w:b/>
          <w:bCs/>
          <w:noProof w:val="0"/>
          <w:rtl/>
        </w:rPr>
        <w:t>.</w:t>
      </w:r>
      <w:r>
        <w:rPr>
          <w:rFonts w:ascii="Arial" w:hAnsi="Arial" w:hint="cs"/>
          <w:noProof w:val="0"/>
          <w:rtl/>
        </w:rPr>
        <w:t xml:space="preserve"> בהמשך ובסיכומים טוען כי </w:t>
      </w:r>
      <w:r w:rsidR="004B6095" w:rsidRPr="008F1FA4">
        <w:rPr>
          <w:rFonts w:ascii="Arial" w:hAnsi="Arial" w:hint="cs"/>
          <w:noProof w:val="0"/>
          <w:rtl/>
        </w:rPr>
        <w:t>בהתאם לסעיף 5(2) לחוק יחסי ממון</w:t>
      </w:r>
      <w:r w:rsidR="004B6095">
        <w:rPr>
          <w:rFonts w:ascii="Arial" w:hAnsi="Arial" w:hint="cs"/>
          <w:noProof w:val="0"/>
          <w:rtl/>
        </w:rPr>
        <w:t>,</w:t>
      </w:r>
      <w:r w:rsidR="00CC6BB0" w:rsidRPr="008F1FA4">
        <w:rPr>
          <w:rFonts w:ascii="Arial" w:hAnsi="Arial" w:hint="cs"/>
          <w:noProof w:val="0"/>
          <w:rtl/>
        </w:rPr>
        <w:t xml:space="preserve"> כספים אלו </w:t>
      </w:r>
      <w:r w:rsidR="00E90A3B">
        <w:rPr>
          <w:rFonts w:ascii="Arial" w:hAnsi="Arial" w:hint="cs"/>
          <w:noProof w:val="0"/>
          <w:rtl/>
        </w:rPr>
        <w:t>"</w:t>
      </w:r>
      <w:r w:rsidR="00CC6BB0" w:rsidRPr="009B7CFA">
        <w:rPr>
          <w:rFonts w:ascii="Arial" w:hAnsi="Arial" w:hint="cs"/>
          <w:b/>
          <w:bCs/>
          <w:noProof w:val="0"/>
          <w:rtl/>
        </w:rPr>
        <w:t>מוחרגים</w:t>
      </w:r>
      <w:r w:rsidR="00E90A3B">
        <w:rPr>
          <w:rFonts w:ascii="Arial" w:hAnsi="Arial" w:hint="cs"/>
          <w:noProof w:val="0"/>
          <w:rtl/>
        </w:rPr>
        <w:t>"</w:t>
      </w:r>
      <w:r w:rsidR="00CC6BB0" w:rsidRPr="008F1FA4">
        <w:rPr>
          <w:rFonts w:ascii="Arial" w:hAnsi="Arial" w:hint="cs"/>
          <w:noProof w:val="0"/>
          <w:rtl/>
        </w:rPr>
        <w:t xml:space="preserve"> ולנתבעת אין חלק בהם</w:t>
      </w:r>
      <w:r w:rsidR="004B6095">
        <w:rPr>
          <w:rFonts w:ascii="Arial" w:hAnsi="Arial" w:hint="cs"/>
          <w:noProof w:val="0"/>
          <w:rtl/>
        </w:rPr>
        <w:t>.</w:t>
      </w:r>
    </w:p>
    <w:p w:rsidR="004B6095" w:rsidRDefault="004B6095" w:rsidP="005E00C7">
      <w:pPr>
        <w:pStyle w:val="ad"/>
        <w:numPr>
          <w:ilvl w:val="0"/>
          <w:numId w:val="1"/>
        </w:numPr>
        <w:spacing w:line="360" w:lineRule="auto"/>
        <w:jc w:val="both"/>
        <w:rPr>
          <w:rFonts w:ascii="Arial" w:hAnsi="Arial"/>
          <w:noProof w:val="0"/>
        </w:rPr>
      </w:pPr>
      <w:r>
        <w:rPr>
          <w:rFonts w:ascii="Arial" w:hAnsi="Arial" w:hint="cs"/>
          <w:noProof w:val="0"/>
          <w:rtl/>
        </w:rPr>
        <w:t>עוד טוען הת</w:t>
      </w:r>
      <w:r w:rsidR="007721E8">
        <w:rPr>
          <w:rFonts w:ascii="Arial" w:hAnsi="Arial" w:hint="cs"/>
          <w:noProof w:val="0"/>
          <w:rtl/>
        </w:rPr>
        <w:t>ובע כי בהתאם לסעיף 14 לחוק חלוקת</w:t>
      </w:r>
      <w:r>
        <w:rPr>
          <w:rFonts w:ascii="Arial" w:hAnsi="Arial" w:hint="cs"/>
          <w:noProof w:val="0"/>
          <w:rtl/>
        </w:rPr>
        <w:t xml:space="preserve"> חיסכון פנסיוני, </w:t>
      </w:r>
      <w:r w:rsidR="005E00C7">
        <w:rPr>
          <w:rFonts w:ascii="Arial" w:hAnsi="Arial" w:hint="cs"/>
          <w:noProof w:val="0"/>
          <w:rtl/>
        </w:rPr>
        <w:t>מאחר ובעניינו עסקינן ב</w:t>
      </w:r>
      <w:r>
        <w:rPr>
          <w:rFonts w:ascii="Arial" w:hAnsi="Arial" w:hint="cs"/>
          <w:noProof w:val="0"/>
          <w:rtl/>
        </w:rPr>
        <w:t>פנסיה תקציבית</w:t>
      </w:r>
      <w:r w:rsidR="005E00C7">
        <w:rPr>
          <w:rFonts w:ascii="Arial" w:hAnsi="Arial" w:hint="cs"/>
          <w:noProof w:val="0"/>
          <w:rtl/>
        </w:rPr>
        <w:t>,</w:t>
      </w:r>
      <w:r>
        <w:rPr>
          <w:rFonts w:ascii="Arial" w:hAnsi="Arial" w:hint="cs"/>
          <w:noProof w:val="0"/>
          <w:rtl/>
        </w:rPr>
        <w:t xml:space="preserve"> לא ניתן להעביר לבן זוג לשעבר</w:t>
      </w:r>
      <w:r w:rsidR="005E00C7">
        <w:rPr>
          <w:rFonts w:ascii="Arial" w:hAnsi="Arial" w:hint="cs"/>
          <w:noProof w:val="0"/>
          <w:rtl/>
        </w:rPr>
        <w:t xml:space="preserve"> כספים במקרה של פרישה בשל מצב רפואי לקוי.</w:t>
      </w:r>
    </w:p>
    <w:p w:rsidR="00B436F6" w:rsidRDefault="00CC6BB0" w:rsidP="009B7CFA">
      <w:pPr>
        <w:pStyle w:val="ad"/>
        <w:numPr>
          <w:ilvl w:val="0"/>
          <w:numId w:val="1"/>
        </w:numPr>
        <w:spacing w:line="360" w:lineRule="auto"/>
        <w:jc w:val="both"/>
        <w:rPr>
          <w:rFonts w:ascii="Arial" w:hAnsi="Arial"/>
          <w:b/>
          <w:bCs/>
          <w:noProof w:val="0"/>
        </w:rPr>
      </w:pPr>
      <w:r>
        <w:rPr>
          <w:rFonts w:ascii="Arial" w:hAnsi="Arial" w:hint="cs"/>
          <w:noProof w:val="0"/>
          <w:rtl/>
        </w:rPr>
        <w:t xml:space="preserve">התובע </w:t>
      </w:r>
      <w:r w:rsidR="009B7CFA">
        <w:rPr>
          <w:rFonts w:ascii="Arial" w:hAnsi="Arial" w:hint="cs"/>
          <w:noProof w:val="0"/>
          <w:rtl/>
        </w:rPr>
        <w:t>מפנה בטיעוניו, במסגרת בקשתו הראשונה, ל</w:t>
      </w:r>
      <w:r w:rsidRPr="00F4555F">
        <w:rPr>
          <w:rFonts w:ascii="Arial" w:hAnsi="Arial" w:hint="cs"/>
          <w:noProof w:val="0"/>
          <w:u w:val="single"/>
          <w:rtl/>
        </w:rPr>
        <w:t>עמ"ש 466860-11-15</w:t>
      </w:r>
      <w:r>
        <w:rPr>
          <w:rFonts w:ascii="Arial" w:hAnsi="Arial" w:hint="cs"/>
          <w:noProof w:val="0"/>
          <w:rtl/>
        </w:rPr>
        <w:t xml:space="preserve"> שם נקבע </w:t>
      </w:r>
      <w:r w:rsidR="009B7CFA">
        <w:rPr>
          <w:rFonts w:ascii="Arial" w:hAnsi="Arial" w:hint="cs"/>
          <w:noProof w:val="0"/>
          <w:rtl/>
        </w:rPr>
        <w:t xml:space="preserve">לטענתו </w:t>
      </w:r>
      <w:r>
        <w:rPr>
          <w:rFonts w:ascii="Arial" w:hAnsi="Arial" w:hint="cs"/>
          <w:noProof w:val="0"/>
          <w:rtl/>
        </w:rPr>
        <w:t xml:space="preserve">כי </w:t>
      </w:r>
      <w:r w:rsidRPr="005E00C7">
        <w:rPr>
          <w:rFonts w:ascii="Arial" w:hAnsi="Arial" w:hint="cs"/>
          <w:b/>
          <w:bCs/>
          <w:noProof w:val="0"/>
          <w:rtl/>
        </w:rPr>
        <w:t>"</w:t>
      </w:r>
      <w:r w:rsidR="005E00C7">
        <w:rPr>
          <w:rFonts w:ascii="Arial" w:hAnsi="Arial" w:hint="cs"/>
          <w:b/>
          <w:bCs/>
          <w:noProof w:val="0"/>
          <w:rtl/>
        </w:rPr>
        <w:t xml:space="preserve">בכל הנוגע לפנסיה </w:t>
      </w:r>
      <w:r w:rsidRPr="005E00C7">
        <w:rPr>
          <w:rFonts w:ascii="Arial" w:hAnsi="Arial" w:hint="cs"/>
          <w:b/>
          <w:bCs/>
          <w:noProof w:val="0"/>
          <w:rtl/>
        </w:rPr>
        <w:t>תקציבית- בן הזוג לא יהא זכאי לחלק מהפנ</w:t>
      </w:r>
      <w:r w:rsidR="005E00C7">
        <w:rPr>
          <w:rFonts w:ascii="Arial" w:hAnsi="Arial" w:hint="cs"/>
          <w:b/>
          <w:bCs/>
          <w:noProof w:val="0"/>
          <w:rtl/>
        </w:rPr>
        <w:t>סיה של החוסך במקרה בו יצא לפנסיה</w:t>
      </w:r>
      <w:r w:rsidRPr="005E00C7">
        <w:rPr>
          <w:rFonts w:ascii="Arial" w:hAnsi="Arial" w:hint="cs"/>
          <w:b/>
          <w:bCs/>
          <w:noProof w:val="0"/>
          <w:rtl/>
        </w:rPr>
        <w:t xml:space="preserve"> מוקדמת מטעמי בריאות"</w:t>
      </w:r>
      <w:r w:rsidR="005E00C7">
        <w:rPr>
          <w:rFonts w:ascii="Arial" w:hAnsi="Arial" w:hint="cs"/>
          <w:b/>
          <w:bCs/>
          <w:noProof w:val="0"/>
          <w:rtl/>
        </w:rPr>
        <w:t>.</w:t>
      </w:r>
    </w:p>
    <w:p w:rsidR="00093B5E" w:rsidRDefault="00F20EE0" w:rsidP="007721E8">
      <w:pPr>
        <w:pStyle w:val="ad"/>
        <w:numPr>
          <w:ilvl w:val="0"/>
          <w:numId w:val="1"/>
        </w:numPr>
        <w:spacing w:line="360" w:lineRule="auto"/>
        <w:jc w:val="both"/>
        <w:rPr>
          <w:rFonts w:ascii="Arial" w:hAnsi="Arial"/>
          <w:noProof w:val="0"/>
        </w:rPr>
      </w:pPr>
      <w:r w:rsidRPr="00093B5E">
        <w:rPr>
          <w:rFonts w:ascii="Arial" w:hAnsi="Arial" w:hint="cs"/>
          <w:noProof w:val="0"/>
          <w:rtl/>
        </w:rPr>
        <w:lastRenderedPageBreak/>
        <w:t>בסיכומי</w:t>
      </w:r>
      <w:r w:rsidR="009B7CFA">
        <w:rPr>
          <w:rFonts w:ascii="Arial" w:hAnsi="Arial" w:hint="cs"/>
          <w:noProof w:val="0"/>
          <w:rtl/>
        </w:rPr>
        <w:t>ו</w:t>
      </w:r>
      <w:r w:rsidRPr="00093B5E">
        <w:rPr>
          <w:rFonts w:ascii="Arial" w:hAnsi="Arial" w:hint="cs"/>
          <w:noProof w:val="0"/>
          <w:rtl/>
        </w:rPr>
        <w:t xml:space="preserve">, מוסיף התובע וטוען כי הקצבה </w:t>
      </w:r>
      <w:r w:rsidR="001828AA">
        <w:rPr>
          <w:rFonts w:ascii="Arial" w:hAnsi="Arial" w:hint="cs"/>
          <w:noProof w:val="0"/>
          <w:rtl/>
        </w:rPr>
        <w:t xml:space="preserve">אותה </w:t>
      </w:r>
      <w:r w:rsidR="007721E8">
        <w:rPr>
          <w:rFonts w:ascii="Arial" w:hAnsi="Arial" w:hint="cs"/>
          <w:noProof w:val="0"/>
          <w:rtl/>
        </w:rPr>
        <w:t xml:space="preserve">הוא </w:t>
      </w:r>
      <w:r w:rsidR="001828AA">
        <w:rPr>
          <w:rFonts w:ascii="Arial" w:hAnsi="Arial" w:hint="cs"/>
          <w:noProof w:val="0"/>
          <w:rtl/>
        </w:rPr>
        <w:t>מקבל</w:t>
      </w:r>
      <w:r w:rsidR="007721E8">
        <w:rPr>
          <w:rFonts w:ascii="Arial" w:hAnsi="Arial" w:hint="cs"/>
          <w:noProof w:val="0"/>
          <w:rtl/>
        </w:rPr>
        <w:t>,</w:t>
      </w:r>
      <w:r w:rsidR="001828AA">
        <w:rPr>
          <w:rFonts w:ascii="Arial" w:hAnsi="Arial" w:hint="cs"/>
          <w:noProof w:val="0"/>
          <w:rtl/>
        </w:rPr>
        <w:t xml:space="preserve"> </w:t>
      </w:r>
      <w:r w:rsidR="00093B5E" w:rsidRPr="00093B5E">
        <w:rPr>
          <w:rFonts w:ascii="Arial" w:hAnsi="Arial" w:hint="cs"/>
          <w:noProof w:val="0"/>
          <w:rtl/>
        </w:rPr>
        <w:t xml:space="preserve"> נועדה לפצות</w:t>
      </w:r>
      <w:r w:rsidR="001828AA">
        <w:rPr>
          <w:rFonts w:ascii="Arial" w:hAnsi="Arial" w:hint="cs"/>
          <w:noProof w:val="0"/>
          <w:rtl/>
        </w:rPr>
        <w:t>ו</w:t>
      </w:r>
      <w:r w:rsidR="00093B5E" w:rsidRPr="00093B5E">
        <w:rPr>
          <w:rFonts w:ascii="Arial" w:hAnsi="Arial" w:hint="cs"/>
          <w:noProof w:val="0"/>
          <w:rtl/>
        </w:rPr>
        <w:t xml:space="preserve"> על השינוי לרעה שחל בחייו בשל נכותו, ולא בא לפצות את האישה.</w:t>
      </w:r>
      <w:r w:rsidR="00093B5E">
        <w:rPr>
          <w:rFonts w:ascii="Arial" w:hAnsi="Arial" w:hint="cs"/>
          <w:noProof w:val="0"/>
          <w:rtl/>
        </w:rPr>
        <w:t xml:space="preserve"> משכך, </w:t>
      </w:r>
      <w:r w:rsidR="006F1C89">
        <w:rPr>
          <w:rFonts w:ascii="Arial" w:hAnsi="Arial" w:hint="cs"/>
          <w:noProof w:val="0"/>
          <w:rtl/>
        </w:rPr>
        <w:t xml:space="preserve">התובע טוען כי </w:t>
      </w:r>
      <w:r w:rsidR="00093B5E">
        <w:rPr>
          <w:rFonts w:ascii="Arial" w:hAnsi="Arial" w:hint="cs"/>
          <w:noProof w:val="0"/>
          <w:rtl/>
        </w:rPr>
        <w:t xml:space="preserve">כספים אלו אמורים לשמש </w:t>
      </w:r>
      <w:r w:rsidR="006F1C89">
        <w:rPr>
          <w:rFonts w:ascii="Arial" w:hAnsi="Arial" w:hint="cs"/>
          <w:noProof w:val="0"/>
          <w:rtl/>
        </w:rPr>
        <w:t>אותו</w:t>
      </w:r>
      <w:r w:rsidR="00093B5E">
        <w:rPr>
          <w:rFonts w:ascii="Arial" w:hAnsi="Arial" w:hint="cs"/>
          <w:noProof w:val="0"/>
          <w:rtl/>
        </w:rPr>
        <w:t xml:space="preserve"> ואותו בלבד. התובע </w:t>
      </w:r>
      <w:r w:rsidR="009B7CFA">
        <w:rPr>
          <w:rFonts w:ascii="Arial" w:hAnsi="Arial" w:hint="cs"/>
          <w:noProof w:val="0"/>
          <w:rtl/>
        </w:rPr>
        <w:t>מפנה לפסיקה ו</w:t>
      </w:r>
      <w:r w:rsidR="00093B5E">
        <w:rPr>
          <w:rFonts w:ascii="Arial" w:hAnsi="Arial" w:hint="cs"/>
          <w:noProof w:val="0"/>
          <w:rtl/>
        </w:rPr>
        <w:t>חקיקה</w:t>
      </w:r>
      <w:r w:rsidR="009B7CFA">
        <w:rPr>
          <w:rFonts w:ascii="Arial" w:hAnsi="Arial" w:hint="cs"/>
          <w:noProof w:val="0"/>
          <w:rtl/>
        </w:rPr>
        <w:t xml:space="preserve"> שלטענתו תומכות בעמדתו</w:t>
      </w:r>
      <w:r w:rsidR="00093B5E">
        <w:rPr>
          <w:rFonts w:ascii="Arial" w:hAnsi="Arial" w:hint="cs"/>
          <w:noProof w:val="0"/>
          <w:rtl/>
        </w:rPr>
        <w:t xml:space="preserve"> וטוען כי אין לראות בחלף השכר כ</w:t>
      </w:r>
      <w:r w:rsidR="009B7CFA">
        <w:rPr>
          <w:rFonts w:ascii="Arial" w:hAnsi="Arial" w:hint="cs"/>
          <w:noProof w:val="0"/>
          <w:rtl/>
        </w:rPr>
        <w:t>נכס שיש לאזנו במסגרת איזון המשאבים בין הצדדים</w:t>
      </w:r>
      <w:r w:rsidR="00093B5E">
        <w:rPr>
          <w:rFonts w:ascii="Arial" w:hAnsi="Arial" w:hint="cs"/>
          <w:noProof w:val="0"/>
          <w:rtl/>
        </w:rPr>
        <w:t>.</w:t>
      </w:r>
    </w:p>
    <w:p w:rsidR="002813A6" w:rsidRDefault="00A253C8" w:rsidP="00A43FC9">
      <w:pPr>
        <w:pStyle w:val="ad"/>
        <w:numPr>
          <w:ilvl w:val="0"/>
          <w:numId w:val="1"/>
        </w:numPr>
        <w:spacing w:line="360" w:lineRule="auto"/>
        <w:jc w:val="both"/>
        <w:rPr>
          <w:rFonts w:ascii="Arial" w:hAnsi="Arial"/>
          <w:noProof w:val="0"/>
        </w:rPr>
      </w:pPr>
      <w:r>
        <w:rPr>
          <w:rFonts w:ascii="Arial" w:hAnsi="Arial" w:hint="cs"/>
          <w:noProof w:val="0"/>
          <w:rtl/>
        </w:rPr>
        <w:t>הנתבעת</w:t>
      </w:r>
      <w:r w:rsidR="006F1C89">
        <w:rPr>
          <w:rFonts w:ascii="Arial" w:hAnsi="Arial" w:hint="cs"/>
          <w:noProof w:val="0"/>
          <w:rtl/>
        </w:rPr>
        <w:t xml:space="preserve"> מתנגדת לעמדתו של התובע, טוענת כי אכן ה</w:t>
      </w:r>
      <w:r w:rsidR="00A43FC9">
        <w:rPr>
          <w:rFonts w:ascii="Arial" w:hAnsi="Arial" w:hint="cs"/>
          <w:noProof w:val="0"/>
          <w:rtl/>
        </w:rPr>
        <w:t xml:space="preserve">תובע פרש פרישה מוקדמת מסיבות רפואיות, אך אין בכך כדי לגרוע מזכותה לקבל חלקה בתשלומים החודשיים. התובעת טוענת כי למעשה הלכה פסוקה היא כי היא תוכל לממש את זכותה לקבל את חלקה בסכומים המשולמים לתובע, ישירות ממנו </w:t>
      </w:r>
      <w:r w:rsidR="00587289">
        <w:rPr>
          <w:rFonts w:ascii="Arial" w:hAnsi="Arial" w:hint="cs"/>
          <w:noProof w:val="0"/>
          <w:rtl/>
        </w:rPr>
        <w:t xml:space="preserve">עד הגיעו לגיל 67 </w:t>
      </w:r>
      <w:r w:rsidR="00A43FC9">
        <w:rPr>
          <w:rFonts w:ascii="Arial" w:hAnsi="Arial" w:hint="cs"/>
          <w:noProof w:val="0"/>
          <w:rtl/>
        </w:rPr>
        <w:t xml:space="preserve">ולאחר הגיעו לגיל 67 תפעל לרישום פסיקתא בהתאם להוראות החוק. </w:t>
      </w:r>
    </w:p>
    <w:p w:rsidR="000E1F9B" w:rsidRDefault="000E1F9B" w:rsidP="007721E8">
      <w:pPr>
        <w:pStyle w:val="ad"/>
        <w:numPr>
          <w:ilvl w:val="0"/>
          <w:numId w:val="1"/>
        </w:numPr>
        <w:spacing w:line="360" w:lineRule="auto"/>
        <w:jc w:val="both"/>
        <w:rPr>
          <w:rFonts w:ascii="Arial" w:hAnsi="Arial"/>
          <w:noProof w:val="0"/>
        </w:rPr>
      </w:pPr>
      <w:r>
        <w:rPr>
          <w:rFonts w:ascii="Arial" w:hAnsi="Arial" w:hint="cs"/>
          <w:noProof w:val="0"/>
          <w:rtl/>
        </w:rPr>
        <w:t>הנתבעת טוענת כי ב"כ התובע</w:t>
      </w:r>
      <w:r w:rsidR="00BF62A1">
        <w:rPr>
          <w:rFonts w:ascii="Arial" w:hAnsi="Arial" w:hint="cs"/>
          <w:noProof w:val="0"/>
          <w:rtl/>
        </w:rPr>
        <w:t xml:space="preserve"> הסתמכה על פס"ד שניתן ע"י בית המשפט המחוזי (עמ"ש 46860-11-15) </w:t>
      </w:r>
      <w:r w:rsidR="00A43FC9">
        <w:rPr>
          <w:rFonts w:ascii="Arial" w:hAnsi="Arial" w:hint="cs"/>
          <w:noProof w:val="0"/>
          <w:rtl/>
        </w:rPr>
        <w:t>ואולם זה בוטל ע"י פסיקת ב</w:t>
      </w:r>
      <w:r w:rsidR="00BF62A1">
        <w:rPr>
          <w:rFonts w:ascii="Arial" w:hAnsi="Arial" w:hint="cs"/>
          <w:noProof w:val="0"/>
          <w:rtl/>
        </w:rPr>
        <w:t xml:space="preserve">ית המשפט העליון, בעקבות ערעור אשר הגיש ב"כ הנתבעת </w:t>
      </w:r>
      <w:r w:rsidR="00A43FC9">
        <w:rPr>
          <w:rFonts w:ascii="Arial" w:hAnsi="Arial" w:hint="cs"/>
          <w:noProof w:val="0"/>
          <w:rtl/>
        </w:rPr>
        <w:t xml:space="preserve">(אשר ייצג בתיק </w:t>
      </w:r>
      <w:r w:rsidR="007721E8">
        <w:rPr>
          <w:rFonts w:ascii="Arial" w:hAnsi="Arial" w:hint="cs"/>
          <w:noProof w:val="0"/>
          <w:rtl/>
        </w:rPr>
        <w:t>הנ"ל</w:t>
      </w:r>
      <w:r w:rsidR="00A43FC9">
        <w:rPr>
          <w:rFonts w:ascii="Arial" w:hAnsi="Arial" w:hint="cs"/>
          <w:noProof w:val="0"/>
          <w:rtl/>
        </w:rPr>
        <w:t xml:space="preserve"> בעצמו)</w:t>
      </w:r>
      <w:r w:rsidR="00BF62A1">
        <w:rPr>
          <w:rFonts w:ascii="Arial" w:hAnsi="Arial" w:hint="cs"/>
          <w:noProof w:val="0"/>
          <w:rtl/>
        </w:rPr>
        <w:t xml:space="preserve">. </w:t>
      </w:r>
    </w:p>
    <w:p w:rsidR="00D31438" w:rsidRDefault="00D31438" w:rsidP="007721E8">
      <w:pPr>
        <w:pStyle w:val="ad"/>
        <w:numPr>
          <w:ilvl w:val="0"/>
          <w:numId w:val="1"/>
        </w:numPr>
        <w:spacing w:line="360" w:lineRule="auto"/>
        <w:jc w:val="both"/>
        <w:rPr>
          <w:rFonts w:ascii="Arial" w:hAnsi="Arial"/>
          <w:noProof w:val="0"/>
        </w:rPr>
      </w:pPr>
      <w:r>
        <w:rPr>
          <w:rFonts w:ascii="Arial" w:hAnsi="Arial" w:hint="cs"/>
          <w:noProof w:val="0"/>
          <w:rtl/>
        </w:rPr>
        <w:t>עוד טוענת הנתבעת כי בהתאם לפסיקת בתי המשפט אין להבדיל בין פנסיה המש</w:t>
      </w:r>
      <w:r w:rsidR="004B6FE1">
        <w:rPr>
          <w:rFonts w:ascii="Arial" w:hAnsi="Arial" w:hint="cs"/>
          <w:noProof w:val="0"/>
          <w:rtl/>
        </w:rPr>
        <w:t>ת</w:t>
      </w:r>
      <w:r>
        <w:rPr>
          <w:rFonts w:ascii="Arial" w:hAnsi="Arial" w:hint="cs"/>
          <w:noProof w:val="0"/>
          <w:rtl/>
        </w:rPr>
        <w:t xml:space="preserve">למת בגיל פרישה לבין פנסיה המשתלמת </w:t>
      </w:r>
      <w:r w:rsidR="004B6FE1">
        <w:rPr>
          <w:rFonts w:ascii="Arial" w:hAnsi="Arial" w:hint="cs"/>
          <w:noProof w:val="0"/>
          <w:rtl/>
        </w:rPr>
        <w:t>לפני גיל פרישה, ש</w:t>
      </w:r>
      <w:r w:rsidR="007721E8">
        <w:rPr>
          <w:rFonts w:ascii="Arial" w:hAnsi="Arial" w:hint="cs"/>
          <w:noProof w:val="0"/>
          <w:rtl/>
        </w:rPr>
        <w:t>ת</w:t>
      </w:r>
      <w:r w:rsidR="004B6FE1">
        <w:rPr>
          <w:rFonts w:ascii="Arial" w:hAnsi="Arial" w:hint="cs"/>
          <w:noProof w:val="0"/>
          <w:rtl/>
        </w:rPr>
        <w:t>יהן ברות איזון בין בני הזוג.</w:t>
      </w:r>
    </w:p>
    <w:p w:rsidR="004B6FE1" w:rsidRDefault="004B6FE1" w:rsidP="004B6FE1">
      <w:pPr>
        <w:pStyle w:val="ad"/>
        <w:numPr>
          <w:ilvl w:val="0"/>
          <w:numId w:val="1"/>
        </w:numPr>
        <w:spacing w:line="360" w:lineRule="auto"/>
        <w:jc w:val="both"/>
        <w:rPr>
          <w:rFonts w:ascii="Arial" w:hAnsi="Arial"/>
          <w:noProof w:val="0"/>
        </w:rPr>
      </w:pPr>
      <w:r>
        <w:rPr>
          <w:rFonts w:ascii="Arial" w:hAnsi="Arial" w:hint="cs"/>
          <w:noProof w:val="0"/>
          <w:rtl/>
        </w:rPr>
        <w:t>בנוגע לטענת התובע באשר לסעיף 14 לחוק לחלוקת חיסכון פנסיוני, טוענת הנתבעת כי החוק האמור לא שינה את המצב המשפטי הקיים ביחס לחלוקת זכויות פנסיה בין בני זוג שנפרדו. הנתבעת סומכת טענתה בפסק דין שניתן בבע"מ 4860/16</w:t>
      </w:r>
      <w:r w:rsidR="00831762">
        <w:rPr>
          <w:rFonts w:ascii="Arial" w:hAnsi="Arial" w:hint="cs"/>
          <w:noProof w:val="0"/>
          <w:rtl/>
        </w:rPr>
        <w:t xml:space="preserve"> לפ</w:t>
      </w:r>
      <w:r w:rsidR="00645876">
        <w:rPr>
          <w:rFonts w:ascii="Arial" w:hAnsi="Arial" w:hint="cs"/>
          <w:noProof w:val="0"/>
          <w:rtl/>
        </w:rPr>
        <w:t>יו בת הזוג לא תוכל לקבל את חלקה בקצבת הפנסיה המשולמת באמצעות מנגנון הקבוע בחוק אך תוכל למ</w:t>
      </w:r>
      <w:r w:rsidR="00BA17A8">
        <w:rPr>
          <w:rFonts w:ascii="Arial" w:hAnsi="Arial" w:hint="cs"/>
          <w:noProof w:val="0"/>
          <w:rtl/>
        </w:rPr>
        <w:t>מש</w:t>
      </w:r>
      <w:r w:rsidR="00645876">
        <w:rPr>
          <w:rFonts w:ascii="Arial" w:hAnsi="Arial" w:hint="cs"/>
          <w:noProof w:val="0"/>
          <w:rtl/>
        </w:rPr>
        <w:t xml:space="preserve"> את זכאותה לכספים אלה במנגנוני ההוצאה לפועל.</w:t>
      </w:r>
    </w:p>
    <w:p w:rsidR="00BA17A8" w:rsidRDefault="00BA17A8" w:rsidP="004B6FE1">
      <w:pPr>
        <w:pStyle w:val="ad"/>
        <w:numPr>
          <w:ilvl w:val="0"/>
          <w:numId w:val="1"/>
        </w:numPr>
        <w:spacing w:line="360" w:lineRule="auto"/>
        <w:jc w:val="both"/>
        <w:rPr>
          <w:rFonts w:ascii="Arial" w:hAnsi="Arial"/>
          <w:noProof w:val="0"/>
        </w:rPr>
      </w:pPr>
      <w:r>
        <w:rPr>
          <w:rFonts w:ascii="Arial" w:hAnsi="Arial" w:hint="cs"/>
          <w:noProof w:val="0"/>
          <w:rtl/>
        </w:rPr>
        <w:t>הנתבעת טוענת כי משהבין התובע כי ביסס את בקשתו פסק דין שהתהפך כאמור, הוא הפליג בסיכומיו למחוזות אחרים, תוך שהוא נאחז בפסקי דין חסרי כל רלוונטיות לסוגיה דנן.</w:t>
      </w:r>
    </w:p>
    <w:p w:rsidR="00BA17A8" w:rsidRPr="0059177A" w:rsidRDefault="00BA17A8" w:rsidP="00BA17A8">
      <w:pPr>
        <w:spacing w:line="360" w:lineRule="auto"/>
        <w:jc w:val="both"/>
        <w:rPr>
          <w:rFonts w:ascii="David" w:hAnsi="David"/>
          <w:noProof w:val="0"/>
          <w:rtl/>
        </w:rPr>
      </w:pPr>
    </w:p>
    <w:p w:rsidR="00BA17A8" w:rsidRPr="0059177A" w:rsidRDefault="00BA17A8" w:rsidP="0059177A">
      <w:pPr>
        <w:spacing w:line="360" w:lineRule="auto"/>
        <w:jc w:val="both"/>
        <w:rPr>
          <w:rFonts w:ascii="David" w:hAnsi="David"/>
          <w:b/>
          <w:bCs/>
          <w:noProof w:val="0"/>
          <w:u w:val="single"/>
          <w:rtl/>
        </w:rPr>
      </w:pPr>
      <w:r w:rsidRPr="0059177A">
        <w:rPr>
          <w:rFonts w:ascii="David" w:hAnsi="David"/>
          <w:b/>
          <w:bCs/>
          <w:noProof w:val="0"/>
          <w:u w:val="single"/>
          <w:rtl/>
        </w:rPr>
        <w:t>דיון והכרעה</w:t>
      </w:r>
    </w:p>
    <w:p w:rsidR="002A0F0A" w:rsidRDefault="002A0F0A" w:rsidP="0059177A">
      <w:pPr>
        <w:pStyle w:val="ad"/>
        <w:numPr>
          <w:ilvl w:val="0"/>
          <w:numId w:val="1"/>
        </w:numPr>
        <w:spacing w:line="360" w:lineRule="auto"/>
        <w:jc w:val="both"/>
        <w:rPr>
          <w:rFonts w:ascii="David" w:hAnsi="David"/>
          <w:bCs/>
          <w:noProof w:val="0"/>
          <w:u w:val="double"/>
        </w:rPr>
      </w:pPr>
      <w:r w:rsidRPr="0059177A">
        <w:rPr>
          <w:rFonts w:ascii="David" w:hAnsi="David"/>
          <w:noProof w:val="0"/>
          <w:rtl/>
        </w:rPr>
        <w:t xml:space="preserve">הצדדים שבפני נישאו זל"ז בשנת 1992 ולפיכך, הם כפופים לעקרונות המשטר הרכושי הקבוע בחוק יחסי ממון, התשל"ג-1973 (להלן:  </w:t>
      </w:r>
      <w:r w:rsidRPr="0059177A">
        <w:rPr>
          <w:rFonts w:ascii="David" w:hAnsi="David"/>
          <w:b/>
          <w:bCs/>
          <w:noProof w:val="0"/>
          <w:rtl/>
        </w:rPr>
        <w:t>'חוק יחסי ממון'</w:t>
      </w:r>
      <w:r w:rsidRPr="0059177A">
        <w:rPr>
          <w:rFonts w:ascii="David" w:hAnsi="David"/>
          <w:noProof w:val="0"/>
          <w:rtl/>
        </w:rPr>
        <w:t xml:space="preserve">). </w:t>
      </w:r>
    </w:p>
    <w:p w:rsidR="005353D2" w:rsidRPr="0059177A" w:rsidRDefault="005353D2" w:rsidP="005353D2">
      <w:pPr>
        <w:pStyle w:val="ad"/>
        <w:spacing w:line="360" w:lineRule="auto"/>
        <w:ind w:left="360"/>
        <w:jc w:val="both"/>
        <w:rPr>
          <w:rFonts w:ascii="David" w:hAnsi="David"/>
          <w:bCs/>
          <w:noProof w:val="0"/>
          <w:u w:val="double"/>
          <w:rtl/>
        </w:rPr>
      </w:pPr>
    </w:p>
    <w:p w:rsidR="002A0F0A" w:rsidRPr="0059177A" w:rsidRDefault="002A0F0A" w:rsidP="0059177A">
      <w:pPr>
        <w:pStyle w:val="ad"/>
        <w:numPr>
          <w:ilvl w:val="0"/>
          <w:numId w:val="1"/>
        </w:numPr>
        <w:spacing w:line="360" w:lineRule="auto"/>
        <w:jc w:val="both"/>
        <w:rPr>
          <w:rFonts w:ascii="David" w:hAnsi="David"/>
          <w:bCs/>
          <w:noProof w:val="0"/>
          <w:u w:val="double"/>
        </w:rPr>
      </w:pPr>
      <w:r w:rsidRPr="0059177A">
        <w:rPr>
          <w:rFonts w:ascii="David" w:hAnsi="David"/>
          <w:b/>
          <w:noProof w:val="0"/>
          <w:rtl/>
        </w:rPr>
        <w:t xml:space="preserve">סעיף 5 לחוק יחסי ממון קובע כי בעת התרת הנישואין או פקיעתם, זכאי כל אחד מבני הזוג למחצית שווים של כלל נכסי בני הזוג, אשר נצברו במהלך שנות הנישואין,  ולמעט החריגים המפורטים בסעיף 5(א)(1-3). </w:t>
      </w:r>
      <w:r w:rsidR="00C90951" w:rsidRPr="0059177A">
        <w:rPr>
          <w:rFonts w:ascii="David" w:hAnsi="David"/>
          <w:b/>
          <w:noProof w:val="0"/>
          <w:rtl/>
        </w:rPr>
        <w:t xml:space="preserve">החריג הקבוע בסעיף 5(א)(2) </w:t>
      </w:r>
      <w:r w:rsidRPr="0059177A">
        <w:rPr>
          <w:rFonts w:ascii="David" w:hAnsi="David"/>
          <w:b/>
          <w:noProof w:val="0"/>
          <w:rtl/>
        </w:rPr>
        <w:t>מתייחס ל</w:t>
      </w:r>
      <w:r w:rsidRPr="0059177A">
        <w:rPr>
          <w:rFonts w:ascii="David" w:hAnsi="David"/>
          <w:bCs/>
          <w:noProof w:val="0"/>
          <w:rtl/>
        </w:rPr>
        <w:t xml:space="preserve">'גימלה המשתלמת לאחד מבני הזוג על-ידי המוסד לביטוח לאומי, או גימלה או פיצוי שנפסקו או המגיעים על פי חיקוק לאחד מבני-הזוג בשל נזק גוף, או מוות'.  </w:t>
      </w:r>
    </w:p>
    <w:p w:rsidR="0079701C" w:rsidRDefault="0079701C" w:rsidP="0059177A">
      <w:pPr>
        <w:pStyle w:val="ad"/>
        <w:numPr>
          <w:ilvl w:val="0"/>
          <w:numId w:val="1"/>
        </w:numPr>
        <w:spacing w:line="360" w:lineRule="auto"/>
        <w:jc w:val="both"/>
        <w:rPr>
          <w:rFonts w:ascii="David" w:hAnsi="David"/>
          <w:bCs/>
          <w:noProof w:val="0"/>
        </w:rPr>
      </w:pPr>
      <w:r w:rsidRPr="0059177A">
        <w:rPr>
          <w:rFonts w:ascii="David" w:hAnsi="David"/>
          <w:bCs/>
          <w:noProof w:val="0"/>
          <w:rtl/>
        </w:rPr>
        <w:t>יודגש כי בענייננו אין מדובר בתשלום פיצוי בגין נזקי גוף. עסקינן בתשלום חודשי המגיע לתובע כתשלום פנסיה, שמועד תחילת העברתו לתובע הוקדם בשל נסיבות רפואיות ואולם מקורו ביגיעה משותפת של שני בנה"ז.</w:t>
      </w:r>
    </w:p>
    <w:p w:rsidR="005353D2" w:rsidRPr="0059177A" w:rsidRDefault="005353D2" w:rsidP="005353D2">
      <w:pPr>
        <w:pStyle w:val="ad"/>
        <w:spacing w:line="360" w:lineRule="auto"/>
        <w:ind w:left="360"/>
        <w:jc w:val="both"/>
        <w:rPr>
          <w:rFonts w:ascii="David" w:hAnsi="David"/>
          <w:bCs/>
          <w:noProof w:val="0"/>
        </w:rPr>
      </w:pPr>
    </w:p>
    <w:p w:rsidR="0079701C" w:rsidRDefault="0079701C" w:rsidP="0059177A">
      <w:pPr>
        <w:pStyle w:val="ad"/>
        <w:numPr>
          <w:ilvl w:val="0"/>
          <w:numId w:val="1"/>
        </w:numPr>
        <w:spacing w:line="360" w:lineRule="auto"/>
        <w:jc w:val="both"/>
        <w:rPr>
          <w:rFonts w:ascii="David" w:hAnsi="David"/>
          <w:bCs/>
          <w:noProof w:val="0"/>
        </w:rPr>
      </w:pPr>
      <w:r w:rsidRPr="0059177A">
        <w:rPr>
          <w:rFonts w:ascii="David" w:hAnsi="David"/>
          <w:bCs/>
          <w:noProof w:val="0"/>
          <w:rtl/>
        </w:rPr>
        <w:t xml:space="preserve">גם לדידו של התובע אשר מתעקש לסווג תשלום זה כ"חלף שכר" </w:t>
      </w:r>
      <w:r w:rsidRPr="0059177A">
        <w:rPr>
          <w:rFonts w:ascii="David" w:hAnsi="David"/>
          <w:bCs/>
          <w:noProof w:val="0"/>
          <w:u w:val="single"/>
          <w:rtl/>
        </w:rPr>
        <w:t>עסקינן בתשלום חודשי שהוא חלף לשכר</w:t>
      </w:r>
      <w:r w:rsidR="007721E8" w:rsidRPr="0059177A">
        <w:rPr>
          <w:rFonts w:ascii="David" w:hAnsi="David"/>
          <w:bCs/>
          <w:noProof w:val="0"/>
          <w:u w:val="single"/>
          <w:rtl/>
        </w:rPr>
        <w:t xml:space="preserve"> עבודה</w:t>
      </w:r>
      <w:r w:rsidRPr="0059177A">
        <w:rPr>
          <w:rFonts w:ascii="David" w:hAnsi="David"/>
          <w:bCs/>
          <w:noProof w:val="0"/>
          <w:u w:val="single"/>
          <w:rtl/>
        </w:rPr>
        <w:t xml:space="preserve"> החודשי</w:t>
      </w:r>
      <w:r w:rsidRPr="0059177A">
        <w:rPr>
          <w:rFonts w:ascii="David" w:hAnsi="David"/>
          <w:bCs/>
          <w:noProof w:val="0"/>
          <w:rtl/>
        </w:rPr>
        <w:t>, כאשר לא יכולה להיות מחלוקת כי את הזכות לקבל את "חלף שכר" זה (כהגדרתו ע"י התובע) צברו שני בני הזוג יחד .</w:t>
      </w:r>
    </w:p>
    <w:p w:rsidR="005353D2" w:rsidRPr="0059177A" w:rsidRDefault="005353D2" w:rsidP="005353D2">
      <w:pPr>
        <w:pStyle w:val="ad"/>
        <w:spacing w:line="360" w:lineRule="auto"/>
        <w:ind w:left="360"/>
        <w:jc w:val="both"/>
        <w:rPr>
          <w:rFonts w:ascii="David" w:hAnsi="David"/>
          <w:bCs/>
          <w:noProof w:val="0"/>
          <w:rtl/>
        </w:rPr>
      </w:pPr>
    </w:p>
    <w:p w:rsidR="002A0F0A" w:rsidRPr="0059177A" w:rsidRDefault="002A0F0A" w:rsidP="0059177A">
      <w:pPr>
        <w:pStyle w:val="ad"/>
        <w:numPr>
          <w:ilvl w:val="0"/>
          <w:numId w:val="1"/>
        </w:numPr>
        <w:spacing w:line="360" w:lineRule="auto"/>
        <w:jc w:val="both"/>
        <w:rPr>
          <w:rFonts w:ascii="David" w:hAnsi="David"/>
          <w:b/>
          <w:bCs/>
          <w:noProof w:val="0"/>
        </w:rPr>
      </w:pPr>
      <w:r w:rsidRPr="0059177A">
        <w:rPr>
          <w:rFonts w:ascii="David" w:hAnsi="David"/>
          <w:b/>
          <w:bCs/>
          <w:noProof w:val="0"/>
          <w:rtl/>
        </w:rPr>
        <w:t>זכויות פנסיה שצבר</w:t>
      </w:r>
      <w:r w:rsidR="0079701C" w:rsidRPr="0059177A">
        <w:rPr>
          <w:rFonts w:ascii="David" w:hAnsi="David"/>
          <w:b/>
          <w:bCs/>
          <w:noProof w:val="0"/>
          <w:rtl/>
        </w:rPr>
        <w:t>ו</w:t>
      </w:r>
      <w:r w:rsidRPr="0059177A">
        <w:rPr>
          <w:rFonts w:ascii="David" w:hAnsi="David"/>
          <w:b/>
          <w:bCs/>
          <w:noProof w:val="0"/>
          <w:rtl/>
        </w:rPr>
        <w:t xml:space="preserve"> בן</w:t>
      </w:r>
      <w:r w:rsidR="0079701C" w:rsidRPr="0059177A">
        <w:rPr>
          <w:rFonts w:ascii="David" w:hAnsi="David"/>
          <w:b/>
          <w:bCs/>
          <w:noProof w:val="0"/>
          <w:rtl/>
        </w:rPr>
        <w:t xml:space="preserve"> או בת ז</w:t>
      </w:r>
      <w:r w:rsidRPr="0059177A">
        <w:rPr>
          <w:rFonts w:ascii="David" w:hAnsi="David"/>
          <w:b/>
          <w:bCs/>
          <w:noProof w:val="0"/>
          <w:rtl/>
        </w:rPr>
        <w:t>וג בעבודת</w:t>
      </w:r>
      <w:r w:rsidR="0079701C" w:rsidRPr="0059177A">
        <w:rPr>
          <w:rFonts w:ascii="David" w:hAnsi="David"/>
          <w:b/>
          <w:bCs/>
          <w:noProof w:val="0"/>
          <w:rtl/>
        </w:rPr>
        <w:t>ם</w:t>
      </w:r>
      <w:r w:rsidRPr="0059177A">
        <w:rPr>
          <w:rFonts w:ascii="David" w:hAnsi="David"/>
          <w:b/>
          <w:bCs/>
          <w:noProof w:val="0"/>
          <w:rtl/>
        </w:rPr>
        <w:t xml:space="preserve"> במהלך חיי הנישואין הינן </w:t>
      </w:r>
      <w:r w:rsidR="0079701C" w:rsidRPr="0059177A">
        <w:rPr>
          <w:rFonts w:ascii="David" w:hAnsi="David"/>
          <w:b/>
          <w:bCs/>
          <w:noProof w:val="0"/>
          <w:rtl/>
        </w:rPr>
        <w:t>בגדר נכס שהוא בר איזון</w:t>
      </w:r>
      <w:r w:rsidRPr="0059177A">
        <w:rPr>
          <w:rFonts w:ascii="David" w:hAnsi="David"/>
          <w:b/>
          <w:bCs/>
          <w:noProof w:val="0"/>
          <w:rtl/>
        </w:rPr>
        <w:t>.</w:t>
      </w:r>
    </w:p>
    <w:p w:rsidR="0079701C" w:rsidRPr="0059177A" w:rsidRDefault="0079701C" w:rsidP="0059177A">
      <w:pPr>
        <w:pStyle w:val="ad"/>
        <w:spacing w:line="360" w:lineRule="auto"/>
        <w:rPr>
          <w:rFonts w:ascii="David" w:hAnsi="David"/>
          <w:b/>
          <w:bCs/>
          <w:noProof w:val="0"/>
          <w:rtl/>
        </w:rPr>
      </w:pPr>
    </w:p>
    <w:p w:rsidR="0079701C" w:rsidRPr="0059177A" w:rsidRDefault="0079701C" w:rsidP="0059177A">
      <w:pPr>
        <w:pStyle w:val="ruller4"/>
        <w:ind w:left="360"/>
        <w:rPr>
          <w:rFonts w:ascii="David" w:hAnsi="David" w:cs="David"/>
          <w:b/>
          <w:bCs/>
          <w:sz w:val="24"/>
          <w:szCs w:val="24"/>
          <w:rtl/>
        </w:rPr>
      </w:pPr>
      <w:r w:rsidRPr="0059177A">
        <w:rPr>
          <w:rFonts w:ascii="David" w:hAnsi="David" w:cs="David"/>
          <w:b/>
          <w:bCs/>
          <w:sz w:val="24"/>
          <w:szCs w:val="24"/>
          <w:rtl/>
        </w:rPr>
        <w:t>בבע"מ 4860/16 נקבע כי היקף נכסי בני הזוג המוגדרים כבני חלוקה במסגרת איזון המשאבים שנערך ביניהם במועד הפירוד, משתרע על זכויות שהן פרי עמלם המקצועי של כל אחד מן הצדדים.</w:t>
      </w:r>
    </w:p>
    <w:p w:rsidR="0079701C" w:rsidRPr="0059177A" w:rsidRDefault="0079701C" w:rsidP="0059177A">
      <w:pPr>
        <w:pStyle w:val="ruller4"/>
        <w:numPr>
          <w:ilvl w:val="0"/>
          <w:numId w:val="1"/>
        </w:numPr>
        <w:rPr>
          <w:rFonts w:ascii="David" w:hAnsi="David" w:cs="David"/>
          <w:b/>
          <w:bCs/>
          <w:sz w:val="24"/>
          <w:szCs w:val="24"/>
        </w:rPr>
      </w:pPr>
      <w:r w:rsidRPr="0059177A">
        <w:rPr>
          <w:rFonts w:ascii="David" w:hAnsi="David" w:cs="David"/>
          <w:b/>
          <w:bCs/>
          <w:sz w:val="24"/>
          <w:szCs w:val="24"/>
          <w:rtl/>
        </w:rPr>
        <w:t xml:space="preserve">המונח "כלל נכסי בני הזוג" בחוק יחסי ממון הוגדר </w:t>
      </w:r>
      <w:hyperlink r:id="rId10" w:history="1">
        <w:r w:rsidRPr="0059177A">
          <w:rPr>
            <w:rStyle w:val="Hyperlink"/>
            <w:rFonts w:ascii="David" w:hAnsi="David" w:cs="David"/>
            <w:b/>
            <w:bCs/>
            <w:color w:val="auto"/>
            <w:sz w:val="24"/>
            <w:szCs w:val="24"/>
            <w:u w:val="none"/>
            <w:rtl/>
          </w:rPr>
          <w:t>בסעיף 5(ג)</w:t>
        </w:r>
      </w:hyperlink>
      <w:r w:rsidRPr="0059177A">
        <w:rPr>
          <w:rFonts w:ascii="David" w:hAnsi="David" w:cs="David"/>
          <w:b/>
          <w:bCs/>
          <w:sz w:val="24"/>
          <w:szCs w:val="24"/>
          <w:rtl/>
        </w:rPr>
        <w:t xml:space="preserve">: </w:t>
      </w:r>
    </w:p>
    <w:p w:rsidR="007721E8" w:rsidRPr="0059177A" w:rsidRDefault="007721E8" w:rsidP="0059177A">
      <w:pPr>
        <w:pStyle w:val="ruller4"/>
        <w:ind w:left="720"/>
        <w:rPr>
          <w:rFonts w:ascii="David" w:hAnsi="David" w:cs="David"/>
          <w:b/>
          <w:bCs/>
          <w:sz w:val="24"/>
          <w:szCs w:val="24"/>
          <w:rtl/>
        </w:rPr>
      </w:pPr>
    </w:p>
    <w:p w:rsidR="0079701C" w:rsidRPr="0059177A" w:rsidRDefault="0079701C" w:rsidP="0059177A">
      <w:pPr>
        <w:pStyle w:val="ruller4"/>
        <w:ind w:left="720"/>
        <w:rPr>
          <w:rFonts w:ascii="David" w:hAnsi="David" w:cs="David"/>
          <w:b/>
          <w:bCs/>
          <w:sz w:val="24"/>
          <w:szCs w:val="24"/>
          <w:rtl/>
        </w:rPr>
      </w:pPr>
      <w:r w:rsidRPr="0059177A">
        <w:rPr>
          <w:rFonts w:ascii="David" w:hAnsi="David" w:cs="David"/>
          <w:b/>
          <w:bCs/>
          <w:sz w:val="24"/>
          <w:szCs w:val="24"/>
          <w:rtl/>
        </w:rPr>
        <w:t>"לרבות זכויות עתידיות לפנסיה, פיצויי פרישה, קרנות השתלמות, קופות תגמולים וחסכונות"</w:t>
      </w:r>
    </w:p>
    <w:p w:rsidR="007721E8" w:rsidRPr="0059177A" w:rsidRDefault="007721E8" w:rsidP="0059177A">
      <w:pPr>
        <w:pStyle w:val="ruller4"/>
        <w:ind w:left="720"/>
        <w:rPr>
          <w:rFonts w:ascii="David" w:hAnsi="David" w:cs="David"/>
          <w:b/>
          <w:bCs/>
          <w:sz w:val="24"/>
          <w:szCs w:val="24"/>
          <w:rtl/>
        </w:rPr>
      </w:pPr>
    </w:p>
    <w:p w:rsidR="00CB0DD3" w:rsidRDefault="00CB0DD3" w:rsidP="0059177A">
      <w:pPr>
        <w:pStyle w:val="ruller4"/>
        <w:numPr>
          <w:ilvl w:val="0"/>
          <w:numId w:val="1"/>
        </w:numPr>
        <w:rPr>
          <w:rFonts w:ascii="David" w:hAnsi="David" w:cs="David"/>
          <w:b/>
          <w:bCs/>
          <w:sz w:val="24"/>
          <w:szCs w:val="24"/>
        </w:rPr>
      </w:pPr>
      <w:r w:rsidRPr="0059177A">
        <w:rPr>
          <w:rFonts w:ascii="David" w:hAnsi="David" w:cs="David"/>
          <w:b/>
          <w:bCs/>
          <w:sz w:val="24"/>
          <w:szCs w:val="24"/>
          <w:rtl/>
        </w:rPr>
        <w:t>סבורני כי בעניי</w:t>
      </w:r>
      <w:r w:rsidR="00A37D26">
        <w:rPr>
          <w:rFonts w:ascii="David" w:hAnsi="David" w:cs="David" w:hint="cs"/>
          <w:b/>
          <w:bCs/>
          <w:sz w:val="24"/>
          <w:szCs w:val="24"/>
          <w:rtl/>
        </w:rPr>
        <w:t>נ</w:t>
      </w:r>
      <w:r w:rsidRPr="0059177A">
        <w:rPr>
          <w:rFonts w:ascii="David" w:hAnsi="David" w:cs="David"/>
          <w:b/>
          <w:bCs/>
          <w:sz w:val="24"/>
          <w:szCs w:val="24"/>
          <w:rtl/>
        </w:rPr>
        <w:t xml:space="preserve">נו </w:t>
      </w:r>
      <w:r w:rsidRPr="00A37D26">
        <w:rPr>
          <w:rFonts w:ascii="David" w:hAnsi="David" w:cs="David"/>
          <w:b/>
          <w:bCs/>
          <w:sz w:val="24"/>
          <w:szCs w:val="24"/>
          <w:u w:val="single"/>
          <w:rtl/>
        </w:rPr>
        <w:t>הזכות לפנסיה, בין אם היא זכות "עתידית" ובין אם זכות שמשולמת כבר כעת, נצברה בעמל משותף ומשום כך מהווה חלק מ"כלל נכסי בני הזוג</w:t>
      </w:r>
      <w:r w:rsidRPr="0059177A">
        <w:rPr>
          <w:rFonts w:ascii="David" w:hAnsi="David" w:cs="David"/>
          <w:b/>
          <w:bCs/>
          <w:sz w:val="24"/>
          <w:szCs w:val="24"/>
          <w:rtl/>
        </w:rPr>
        <w:t>" כהגדרתם בסע' 5(ג) לחוק יחסי ממון.</w:t>
      </w:r>
    </w:p>
    <w:p w:rsidR="005353D2" w:rsidRDefault="005353D2" w:rsidP="005353D2">
      <w:pPr>
        <w:pStyle w:val="ruller4"/>
        <w:ind w:left="360"/>
        <w:rPr>
          <w:rFonts w:ascii="David" w:hAnsi="David" w:cs="David"/>
          <w:b/>
          <w:bCs/>
          <w:sz w:val="24"/>
          <w:szCs w:val="24"/>
        </w:rPr>
      </w:pPr>
    </w:p>
    <w:p w:rsidR="002A0F0A" w:rsidRDefault="00CB0DD3" w:rsidP="0059177A">
      <w:pPr>
        <w:pStyle w:val="ad"/>
        <w:numPr>
          <w:ilvl w:val="0"/>
          <w:numId w:val="1"/>
        </w:numPr>
        <w:spacing w:line="360" w:lineRule="auto"/>
        <w:jc w:val="both"/>
        <w:rPr>
          <w:rFonts w:ascii="David" w:hAnsi="David"/>
          <w:noProof w:val="0"/>
        </w:rPr>
      </w:pPr>
      <w:r w:rsidRPr="00A37D26">
        <w:rPr>
          <w:rFonts w:ascii="David" w:hAnsi="David"/>
          <w:bCs/>
          <w:noProof w:val="0"/>
          <w:rtl/>
        </w:rPr>
        <w:t xml:space="preserve">כאמור, </w:t>
      </w:r>
      <w:r w:rsidR="008D16DE" w:rsidRPr="00A37D26">
        <w:rPr>
          <w:rFonts w:ascii="David" w:hAnsi="David"/>
          <w:bCs/>
          <w:noProof w:val="0"/>
          <w:rtl/>
        </w:rPr>
        <w:t>בענייננו אין ולא יכולה להיות</w:t>
      </w:r>
      <w:r w:rsidR="00555E16" w:rsidRPr="00A37D26">
        <w:rPr>
          <w:rFonts w:ascii="David" w:hAnsi="David"/>
          <w:bCs/>
          <w:noProof w:val="0"/>
          <w:rtl/>
        </w:rPr>
        <w:t xml:space="preserve"> מחלוקת כי </w:t>
      </w:r>
      <w:r w:rsidR="00C90951" w:rsidRPr="00A37D26">
        <w:rPr>
          <w:rFonts w:ascii="David" w:hAnsi="David"/>
          <w:bCs/>
          <w:noProof w:val="0"/>
          <w:rtl/>
        </w:rPr>
        <w:t xml:space="preserve">התובע פרש לפנסיה קודם </w:t>
      </w:r>
      <w:r w:rsidR="002A0F0A" w:rsidRPr="00A37D26">
        <w:rPr>
          <w:rFonts w:ascii="David" w:hAnsi="David"/>
          <w:bCs/>
          <w:noProof w:val="0"/>
          <w:rtl/>
        </w:rPr>
        <w:t xml:space="preserve">גיל </w:t>
      </w:r>
      <w:r w:rsidR="00C90951" w:rsidRPr="00A37D26">
        <w:rPr>
          <w:rFonts w:ascii="David" w:hAnsi="David"/>
          <w:bCs/>
          <w:noProof w:val="0"/>
          <w:rtl/>
        </w:rPr>
        <w:t>ה</w:t>
      </w:r>
      <w:r w:rsidR="002A0F0A" w:rsidRPr="00A37D26">
        <w:rPr>
          <w:rFonts w:ascii="David" w:hAnsi="David"/>
          <w:bCs/>
          <w:noProof w:val="0"/>
          <w:rtl/>
        </w:rPr>
        <w:t xml:space="preserve">פרישה, </w:t>
      </w:r>
      <w:r w:rsidR="00C90951" w:rsidRPr="00A37D26">
        <w:rPr>
          <w:rFonts w:ascii="David" w:hAnsi="David"/>
          <w:bCs/>
          <w:noProof w:val="0"/>
          <w:rtl/>
        </w:rPr>
        <w:t>ב</w:t>
      </w:r>
      <w:r w:rsidR="00555E16" w:rsidRPr="00A37D26">
        <w:rPr>
          <w:rFonts w:ascii="David" w:hAnsi="David"/>
          <w:bCs/>
          <w:noProof w:val="0"/>
          <w:rtl/>
        </w:rPr>
        <w:t xml:space="preserve">יום 31.12.2015 בנסיבות רפואיות, השאלה </w:t>
      </w:r>
      <w:r w:rsidR="008D16DE" w:rsidRPr="00A37D26">
        <w:rPr>
          <w:rFonts w:ascii="David" w:hAnsi="David"/>
          <w:bCs/>
          <w:noProof w:val="0"/>
          <w:rtl/>
        </w:rPr>
        <w:t>העומדת להכרעה היא האם בשל נסיבות הפרישה המוקדמת בנסיבות רפואיות, איבדה התובעת את זכאותה לקבל את חלקה בפנסיה קודם למועד הפרישה הקבוע בחוק, גיל 67</w:t>
      </w:r>
      <w:r w:rsidR="00555E16" w:rsidRPr="00A37D26">
        <w:rPr>
          <w:rFonts w:ascii="David" w:hAnsi="David"/>
          <w:b/>
          <w:noProof w:val="0"/>
          <w:rtl/>
        </w:rPr>
        <w:t xml:space="preserve">. </w:t>
      </w:r>
    </w:p>
    <w:p w:rsidR="005353D2" w:rsidRPr="005353D2" w:rsidRDefault="005353D2" w:rsidP="005353D2">
      <w:pPr>
        <w:pStyle w:val="ad"/>
        <w:rPr>
          <w:rFonts w:ascii="David" w:hAnsi="David"/>
          <w:noProof w:val="0"/>
          <w:rtl/>
        </w:rPr>
      </w:pPr>
    </w:p>
    <w:p w:rsidR="005210D3" w:rsidRPr="0059177A" w:rsidRDefault="002A0F0A" w:rsidP="0059177A">
      <w:pPr>
        <w:pStyle w:val="ad"/>
        <w:numPr>
          <w:ilvl w:val="0"/>
          <w:numId w:val="1"/>
        </w:numPr>
        <w:spacing w:line="360" w:lineRule="auto"/>
        <w:jc w:val="both"/>
        <w:rPr>
          <w:rFonts w:ascii="David" w:hAnsi="David"/>
          <w:b/>
          <w:noProof w:val="0"/>
          <w:rtl/>
        </w:rPr>
      </w:pPr>
      <w:r w:rsidRPr="0059177A">
        <w:rPr>
          <w:rFonts w:ascii="David" w:hAnsi="David"/>
          <w:b/>
          <w:noProof w:val="0"/>
          <w:rtl/>
        </w:rPr>
        <w:t xml:space="preserve">בעמ"ש (ב"ש) 46860-11-15 </w:t>
      </w:r>
      <w:r w:rsidRPr="0059177A">
        <w:rPr>
          <w:rFonts w:ascii="David" w:hAnsi="David"/>
          <w:bCs/>
          <w:noProof w:val="0"/>
          <w:rtl/>
        </w:rPr>
        <w:t xml:space="preserve">ד.כ. נ' צ.כ </w:t>
      </w:r>
      <w:r w:rsidRPr="0059177A">
        <w:rPr>
          <w:rFonts w:ascii="David" w:hAnsi="David"/>
          <w:b/>
          <w:noProof w:val="0"/>
          <w:rtl/>
        </w:rPr>
        <w:t>(פורסם במאגרים האלקטרוניים),</w:t>
      </w:r>
      <w:r w:rsidR="00C90951" w:rsidRPr="0059177A">
        <w:rPr>
          <w:rFonts w:ascii="David" w:hAnsi="David"/>
          <w:b/>
          <w:noProof w:val="0"/>
          <w:rtl/>
        </w:rPr>
        <w:t xml:space="preserve"> על</w:t>
      </w:r>
      <w:r w:rsidR="00A415E5" w:rsidRPr="0059177A">
        <w:rPr>
          <w:rFonts w:ascii="David" w:hAnsi="David"/>
          <w:b/>
          <w:noProof w:val="0"/>
          <w:rtl/>
        </w:rPr>
        <w:t>יו</w:t>
      </w:r>
      <w:r w:rsidR="00C90951" w:rsidRPr="0059177A">
        <w:rPr>
          <w:rFonts w:ascii="David" w:hAnsi="David"/>
          <w:b/>
          <w:noProof w:val="0"/>
          <w:rtl/>
        </w:rPr>
        <w:t xml:space="preserve"> ביסס התובע את בקשתו,</w:t>
      </w:r>
      <w:r w:rsidRPr="0059177A">
        <w:rPr>
          <w:rFonts w:ascii="David" w:hAnsi="David"/>
          <w:b/>
          <w:noProof w:val="0"/>
          <w:rtl/>
        </w:rPr>
        <w:t xml:space="preserve"> </w:t>
      </w:r>
      <w:r w:rsidR="00762CAB" w:rsidRPr="0059177A">
        <w:rPr>
          <w:rFonts w:ascii="David" w:hAnsi="David"/>
          <w:b/>
          <w:noProof w:val="0"/>
          <w:rtl/>
        </w:rPr>
        <w:t xml:space="preserve">אכן </w:t>
      </w:r>
      <w:r w:rsidRPr="0059177A">
        <w:rPr>
          <w:rFonts w:ascii="David" w:hAnsi="David"/>
          <w:b/>
          <w:noProof w:val="0"/>
          <w:rtl/>
        </w:rPr>
        <w:t>נקבע ביחס ליציאה מוקדמת לפנסיה מחמת מצב בריאותי לקוי, כי החוק לחלוקת חסכון פנסיוני שינה את ההסדר שהיה קיים קודם לכן וקבע בסעיף 14(ב)(2), כי בכל הנוגע לפנסיה תקציבית – בן הזוג לא יהא זכאי לחלק מהפנסיה של החוסך במקרה בו יצא לפנסיה מוקדמת מטעמי מצב בריאותי.</w:t>
      </w:r>
      <w:r w:rsidR="00762CAB" w:rsidRPr="0059177A">
        <w:rPr>
          <w:rFonts w:ascii="David" w:hAnsi="David"/>
          <w:noProof w:val="0"/>
          <w:rtl/>
        </w:rPr>
        <w:t xml:space="preserve"> </w:t>
      </w:r>
    </w:p>
    <w:p w:rsidR="002A0F0A" w:rsidRDefault="00A37D26" w:rsidP="0059177A">
      <w:pPr>
        <w:pStyle w:val="ad"/>
        <w:numPr>
          <w:ilvl w:val="0"/>
          <w:numId w:val="1"/>
        </w:numPr>
        <w:spacing w:line="360" w:lineRule="auto"/>
        <w:jc w:val="both"/>
        <w:rPr>
          <w:rFonts w:ascii="David" w:hAnsi="David"/>
          <w:b/>
          <w:noProof w:val="0"/>
        </w:rPr>
      </w:pPr>
      <w:r>
        <w:rPr>
          <w:rFonts w:ascii="David" w:hAnsi="David" w:hint="cs"/>
          <w:bCs/>
          <w:noProof w:val="0"/>
          <w:u w:val="single"/>
          <w:rtl/>
        </w:rPr>
        <w:t xml:space="preserve">אלא, </w:t>
      </w:r>
      <w:r w:rsidR="00D649EF" w:rsidRPr="0059177A">
        <w:rPr>
          <w:rFonts w:ascii="David" w:hAnsi="David"/>
          <w:bCs/>
          <w:noProof w:val="0"/>
          <w:u w:val="single"/>
          <w:rtl/>
        </w:rPr>
        <w:t>כפי</w:t>
      </w:r>
      <w:r w:rsidR="00762CAB" w:rsidRPr="0059177A">
        <w:rPr>
          <w:rFonts w:ascii="David" w:hAnsi="David"/>
          <w:bCs/>
          <w:noProof w:val="0"/>
          <w:u w:val="single"/>
          <w:rtl/>
        </w:rPr>
        <w:t xml:space="preserve"> שנ</w:t>
      </w:r>
      <w:r w:rsidR="00A415E5" w:rsidRPr="0059177A">
        <w:rPr>
          <w:rFonts w:ascii="David" w:hAnsi="David"/>
          <w:bCs/>
          <w:noProof w:val="0"/>
          <w:u w:val="single"/>
          <w:rtl/>
        </w:rPr>
        <w:t>טען</w:t>
      </w:r>
      <w:r w:rsidR="00555E16" w:rsidRPr="0059177A">
        <w:rPr>
          <w:rFonts w:ascii="David" w:hAnsi="David"/>
          <w:bCs/>
          <w:noProof w:val="0"/>
          <w:u w:val="single"/>
          <w:rtl/>
        </w:rPr>
        <w:t xml:space="preserve"> ע"י הנתבעת </w:t>
      </w:r>
      <w:r w:rsidR="00762CAB" w:rsidRPr="0059177A">
        <w:rPr>
          <w:rFonts w:ascii="David" w:hAnsi="David"/>
          <w:bCs/>
          <w:noProof w:val="0"/>
          <w:u w:val="single"/>
          <w:rtl/>
        </w:rPr>
        <w:t xml:space="preserve">פס"ד זה בוטל במסגרת ערעור שהוגש לביהמ"ש העליון </w:t>
      </w:r>
      <w:r w:rsidR="002A0F0A" w:rsidRPr="0059177A">
        <w:rPr>
          <w:rFonts w:ascii="David" w:hAnsi="David"/>
          <w:bCs/>
          <w:noProof w:val="0"/>
          <w:u w:val="single"/>
          <w:rtl/>
        </w:rPr>
        <w:t xml:space="preserve">בבע"מ 4860/16 </w:t>
      </w:r>
      <w:r w:rsidR="00762CAB" w:rsidRPr="0059177A">
        <w:rPr>
          <w:rFonts w:ascii="David" w:hAnsi="David"/>
          <w:bCs/>
          <w:noProof w:val="0"/>
          <w:u w:val="single"/>
          <w:rtl/>
        </w:rPr>
        <w:t xml:space="preserve">בפסק דין </w:t>
      </w:r>
      <w:r w:rsidR="00555E16" w:rsidRPr="0059177A">
        <w:rPr>
          <w:rFonts w:ascii="David" w:hAnsi="David"/>
          <w:bCs/>
          <w:noProof w:val="0"/>
          <w:u w:val="single"/>
          <w:rtl/>
        </w:rPr>
        <w:t>.</w:t>
      </w:r>
      <w:r w:rsidR="00CB0DD3" w:rsidRPr="0059177A">
        <w:rPr>
          <w:rFonts w:ascii="David" w:hAnsi="David"/>
          <w:bCs/>
          <w:noProof w:val="0"/>
          <w:u w:val="single"/>
          <w:rtl/>
        </w:rPr>
        <w:t xml:space="preserve"> </w:t>
      </w:r>
      <w:r w:rsidR="00CB0DD3" w:rsidRPr="0059177A">
        <w:rPr>
          <w:rFonts w:ascii="David" w:hAnsi="David"/>
          <w:b/>
          <w:noProof w:val="0"/>
          <w:rtl/>
        </w:rPr>
        <w:t>לא ברור מדוע עמדה ב"כ התובע על דיון והתייחסות לפס"ד אשר תוצאתו בוטלה בביהמ"ש העליון. זאת במיוחד שעה שגם בקדם המשפט האח</w:t>
      </w:r>
      <w:r w:rsidR="00D649EF" w:rsidRPr="0059177A">
        <w:rPr>
          <w:rFonts w:ascii="David" w:hAnsi="David"/>
          <w:b/>
          <w:noProof w:val="0"/>
          <w:rtl/>
        </w:rPr>
        <w:t>ר</w:t>
      </w:r>
      <w:r w:rsidR="00CB0DD3" w:rsidRPr="0059177A">
        <w:rPr>
          <w:rFonts w:ascii="David" w:hAnsi="David"/>
          <w:b/>
          <w:noProof w:val="0"/>
          <w:rtl/>
        </w:rPr>
        <w:t>ון ביום 9.4.2024 הפנה ב"כ הנתבעת את ב"כ התובע לסוגיית ההלכה הפסוקה בענין הקונקרטי (עמ' 48 לפרוטוקול מיום 9.4.24) ובכל זאת עמדה ב"כ התובע על הכרעה בענין זה בהתאם לטענותיה ובהתבסס על פס"ד שבוטל.</w:t>
      </w:r>
    </w:p>
    <w:p w:rsidR="005353D2" w:rsidRPr="0059177A" w:rsidRDefault="005353D2" w:rsidP="005353D2">
      <w:pPr>
        <w:pStyle w:val="ad"/>
        <w:spacing w:line="360" w:lineRule="auto"/>
        <w:ind w:left="360"/>
        <w:jc w:val="both"/>
        <w:rPr>
          <w:rFonts w:ascii="David" w:hAnsi="David"/>
          <w:b/>
          <w:noProof w:val="0"/>
        </w:rPr>
      </w:pPr>
    </w:p>
    <w:p w:rsidR="00D649EF" w:rsidRDefault="00D649EF" w:rsidP="0059177A">
      <w:pPr>
        <w:pStyle w:val="ad"/>
        <w:numPr>
          <w:ilvl w:val="0"/>
          <w:numId w:val="1"/>
        </w:numPr>
        <w:spacing w:line="360" w:lineRule="auto"/>
        <w:jc w:val="both"/>
        <w:rPr>
          <w:rFonts w:ascii="David" w:hAnsi="David"/>
          <w:b/>
          <w:noProof w:val="0"/>
        </w:rPr>
      </w:pPr>
      <w:r w:rsidRPr="0059177A">
        <w:rPr>
          <w:rFonts w:ascii="David" w:hAnsi="David"/>
          <w:b/>
          <w:noProof w:val="0"/>
          <w:rtl/>
        </w:rPr>
        <w:t>יתר על כן גם בפסה"ד הנ"ל של ביהמ"ש המחוזי בב"ש, אשר תוצאתו האופרטיבית בוטלה,</w:t>
      </w:r>
      <w:r w:rsidRPr="0059177A">
        <w:rPr>
          <w:rFonts w:ascii="David" w:hAnsi="David"/>
          <w:bCs/>
          <w:noProof w:val="0"/>
          <w:rtl/>
        </w:rPr>
        <w:t xml:space="preserve"> </w:t>
      </w:r>
      <w:r w:rsidRPr="0059177A">
        <w:rPr>
          <w:rFonts w:ascii="David" w:hAnsi="David"/>
          <w:b/>
          <w:noProof w:val="0"/>
          <w:rtl/>
        </w:rPr>
        <w:t>נקבע כי הוראותיו המהותיות של החוק לחלוקת חסכון פנסיוני הינן הוראות מחייבות, ובית המשפט אינו יכול לסטות מהן ללא הסכמת שני בני-הזוג.</w:t>
      </w:r>
    </w:p>
    <w:p w:rsidR="005353D2" w:rsidRPr="0059177A" w:rsidRDefault="005353D2" w:rsidP="005353D2">
      <w:pPr>
        <w:pStyle w:val="ad"/>
        <w:spacing w:line="360" w:lineRule="auto"/>
        <w:ind w:left="360"/>
        <w:jc w:val="both"/>
        <w:rPr>
          <w:rFonts w:ascii="David" w:hAnsi="David"/>
          <w:b/>
          <w:noProof w:val="0"/>
          <w:rtl/>
        </w:rPr>
      </w:pPr>
    </w:p>
    <w:p w:rsidR="00762CAB" w:rsidRDefault="00D649EF" w:rsidP="0059177A">
      <w:pPr>
        <w:pStyle w:val="ad"/>
        <w:numPr>
          <w:ilvl w:val="0"/>
          <w:numId w:val="1"/>
        </w:numPr>
        <w:spacing w:line="360" w:lineRule="auto"/>
        <w:jc w:val="both"/>
        <w:rPr>
          <w:rFonts w:ascii="David" w:hAnsi="David"/>
          <w:bCs/>
          <w:noProof w:val="0"/>
        </w:rPr>
      </w:pPr>
      <w:r w:rsidRPr="00A37D26">
        <w:rPr>
          <w:rFonts w:ascii="David" w:hAnsi="David"/>
          <w:bCs/>
          <w:noProof w:val="0"/>
          <w:rtl/>
        </w:rPr>
        <w:t xml:space="preserve">יודגש כי </w:t>
      </w:r>
      <w:r w:rsidR="00762CAB" w:rsidRPr="00A37D26">
        <w:rPr>
          <w:rFonts w:ascii="David" w:hAnsi="David"/>
          <w:bCs/>
          <w:noProof w:val="0"/>
          <w:rtl/>
        </w:rPr>
        <w:t>הקביעה אליה מכוון התובע במסגרת פס"ד של ביהמ"ש ה</w:t>
      </w:r>
      <w:r w:rsidRPr="00A37D26">
        <w:rPr>
          <w:rFonts w:ascii="David" w:hAnsi="David"/>
          <w:bCs/>
          <w:noProof w:val="0"/>
          <w:rtl/>
        </w:rPr>
        <w:t>מ</w:t>
      </w:r>
      <w:r w:rsidR="00762CAB" w:rsidRPr="00A37D26">
        <w:rPr>
          <w:rFonts w:ascii="David" w:hAnsi="David"/>
          <w:bCs/>
          <w:noProof w:val="0"/>
          <w:rtl/>
        </w:rPr>
        <w:t>חוזי בב"ש בוטלה במסגרת פסה"ד של ביהמ"ש העליון וזא</w:t>
      </w:r>
      <w:r w:rsidRPr="00A37D26">
        <w:rPr>
          <w:rFonts w:ascii="David" w:hAnsi="David"/>
          <w:bCs/>
          <w:noProof w:val="0"/>
          <w:rtl/>
        </w:rPr>
        <w:t>ת אף לאחר שהוגשה עמדת היועץ</w:t>
      </w:r>
      <w:r w:rsidR="00762CAB" w:rsidRPr="00A37D26">
        <w:rPr>
          <w:rFonts w:ascii="David" w:hAnsi="David"/>
          <w:bCs/>
          <w:noProof w:val="0"/>
          <w:rtl/>
        </w:rPr>
        <w:t xml:space="preserve"> המשפטי לממשלה בענין זה.</w:t>
      </w:r>
    </w:p>
    <w:p w:rsidR="005353D2" w:rsidRPr="005353D2" w:rsidRDefault="005353D2" w:rsidP="005353D2">
      <w:pPr>
        <w:spacing w:line="360" w:lineRule="auto"/>
        <w:jc w:val="both"/>
        <w:rPr>
          <w:rFonts w:ascii="David" w:hAnsi="David"/>
          <w:bCs/>
          <w:noProof w:val="0"/>
        </w:rPr>
      </w:pPr>
    </w:p>
    <w:p w:rsidR="00762CAB" w:rsidRDefault="00762CAB" w:rsidP="0059177A">
      <w:pPr>
        <w:pStyle w:val="ad"/>
        <w:numPr>
          <w:ilvl w:val="0"/>
          <w:numId w:val="1"/>
        </w:numPr>
        <w:spacing w:line="360" w:lineRule="auto"/>
        <w:jc w:val="both"/>
        <w:rPr>
          <w:rFonts w:ascii="David" w:hAnsi="David"/>
          <w:b/>
          <w:bCs/>
          <w:noProof w:val="0"/>
          <w:u w:val="single"/>
        </w:rPr>
      </w:pPr>
      <w:r w:rsidRPr="0059177A">
        <w:rPr>
          <w:rFonts w:ascii="David" w:hAnsi="David"/>
          <w:b/>
          <w:noProof w:val="0"/>
          <w:rtl/>
        </w:rPr>
        <w:t>בפסה"</w:t>
      </w:r>
      <w:r w:rsidR="00331147" w:rsidRPr="0059177A">
        <w:rPr>
          <w:rFonts w:ascii="David" w:hAnsi="David"/>
          <w:b/>
          <w:noProof w:val="0"/>
          <w:rtl/>
        </w:rPr>
        <w:t>ד ב</w:t>
      </w:r>
      <w:r w:rsidRPr="0059177A">
        <w:rPr>
          <w:rFonts w:ascii="David" w:hAnsi="David"/>
          <w:b/>
          <w:noProof w:val="0"/>
          <w:rtl/>
        </w:rPr>
        <w:t>בע"מ 4860/16 נקבע כי</w:t>
      </w:r>
      <w:r w:rsidRPr="0059177A">
        <w:rPr>
          <w:rFonts w:ascii="David" w:hAnsi="David"/>
          <w:bCs/>
          <w:noProof w:val="0"/>
          <w:rtl/>
        </w:rPr>
        <w:t xml:space="preserve"> </w:t>
      </w:r>
      <w:r w:rsidRPr="0059177A">
        <w:rPr>
          <w:rFonts w:ascii="David" w:hAnsi="David"/>
          <w:b/>
          <w:bCs/>
          <w:u w:val="single"/>
          <w:rtl/>
        </w:rPr>
        <w:t>אין בחוק לחלוקת חיסכון פנסיוני בין בני זוג שנפרדו, כדי לשנות מן הדין המהותי בנוגע לאיזון זכויות הפנסיה ומהאופן שבו איזנו עד כה בתי המשפט את הזכויות הפנסיוניות של בני זוג.</w:t>
      </w:r>
    </w:p>
    <w:p w:rsidR="005353D2" w:rsidRPr="005353D2" w:rsidRDefault="005353D2" w:rsidP="005353D2">
      <w:pPr>
        <w:spacing w:line="360" w:lineRule="auto"/>
        <w:jc w:val="both"/>
        <w:rPr>
          <w:rFonts w:ascii="David" w:hAnsi="David"/>
          <w:b/>
          <w:bCs/>
          <w:noProof w:val="0"/>
          <w:u w:val="single"/>
        </w:rPr>
      </w:pPr>
    </w:p>
    <w:p w:rsidR="00762CAB" w:rsidRDefault="00762CAB" w:rsidP="0059177A">
      <w:pPr>
        <w:pStyle w:val="ad"/>
        <w:numPr>
          <w:ilvl w:val="0"/>
          <w:numId w:val="1"/>
        </w:numPr>
        <w:spacing w:line="360" w:lineRule="auto"/>
        <w:jc w:val="both"/>
        <w:rPr>
          <w:rFonts w:ascii="David" w:hAnsi="David"/>
          <w:b/>
          <w:noProof w:val="0"/>
          <w:u w:val="single"/>
        </w:rPr>
      </w:pPr>
      <w:r w:rsidRPr="0059177A">
        <w:rPr>
          <w:rFonts w:ascii="David" w:hAnsi="David"/>
          <w:b/>
          <w:noProof w:val="0"/>
          <w:rtl/>
        </w:rPr>
        <w:t>הלכה פסוקה היא כי</w:t>
      </w:r>
      <w:r w:rsidRPr="0059177A">
        <w:rPr>
          <w:rFonts w:ascii="David" w:hAnsi="David"/>
          <w:b/>
          <w:spacing w:val="10"/>
          <w:rtl/>
        </w:rPr>
        <w:t xml:space="preserve"> </w:t>
      </w:r>
      <w:r w:rsidRPr="0059177A">
        <w:rPr>
          <w:rFonts w:ascii="David" w:hAnsi="David"/>
          <w:bCs/>
          <w:spacing w:val="10"/>
          <w:rtl/>
        </w:rPr>
        <w:t>קצבאות הפנסיה הן אחד מן המרכיבים החשובים ביצירה אפקטיבית של ביטחון סוציאלי אישי וחברתי. הזכויות הפנסיוניות משמשות לרוב הבריות מקור עיקרי לפרנסה לעת זקנה, ומיועדות להעניק לאדם "גב כלכלי" ורמת חיים נאותה, בשנים שבהן כושר השתכרותו הולך ופוחת</w:t>
      </w:r>
      <w:r w:rsidRPr="0059177A">
        <w:rPr>
          <w:rFonts w:ascii="David" w:hAnsi="David"/>
          <w:b/>
          <w:spacing w:val="10"/>
          <w:rtl/>
        </w:rPr>
        <w:t xml:space="preserve"> (ר' בע"מ 4860/16 הנ"ל).</w:t>
      </w:r>
    </w:p>
    <w:p w:rsidR="005353D2" w:rsidRPr="005353D2" w:rsidRDefault="005353D2" w:rsidP="005353D2">
      <w:pPr>
        <w:spacing w:line="360" w:lineRule="auto"/>
        <w:jc w:val="both"/>
        <w:rPr>
          <w:rFonts w:ascii="David" w:hAnsi="David"/>
          <w:b/>
          <w:noProof w:val="0"/>
          <w:u w:val="single"/>
        </w:rPr>
      </w:pPr>
    </w:p>
    <w:p w:rsidR="00762CAB" w:rsidRDefault="005D32CC" w:rsidP="0059177A">
      <w:pPr>
        <w:pStyle w:val="ad"/>
        <w:numPr>
          <w:ilvl w:val="0"/>
          <w:numId w:val="1"/>
        </w:numPr>
        <w:spacing w:line="360" w:lineRule="auto"/>
        <w:jc w:val="both"/>
        <w:rPr>
          <w:rFonts w:ascii="David" w:hAnsi="David"/>
          <w:bCs/>
          <w:noProof w:val="0"/>
        </w:rPr>
      </w:pPr>
      <w:r w:rsidRPr="0059177A">
        <w:rPr>
          <w:rFonts w:ascii="David" w:hAnsi="David"/>
          <w:bCs/>
          <w:noProof w:val="0"/>
          <w:rtl/>
        </w:rPr>
        <w:t xml:space="preserve">לא יכולה להיות מחלוקת כי זכות התובע לפנסיה נצברה בתקופת החיים המשותפים. קבלת הקיצבה מוקדם מגיל הפרישה הסטטוטורי מאפשרת לתובע ליהנות מזכות שצבר בעמל משותף יחד עם הנתבעת, רעייתו. זכותו לקבל את קיצבת הפרישה לא נוצרה בגין הנסיבות הרפואיות </w:t>
      </w:r>
      <w:r w:rsidR="00D649EF" w:rsidRPr="0059177A">
        <w:rPr>
          <w:rFonts w:ascii="David" w:hAnsi="David"/>
          <w:bCs/>
          <w:noProof w:val="0"/>
          <w:rtl/>
        </w:rPr>
        <w:t>.</w:t>
      </w:r>
    </w:p>
    <w:p w:rsidR="005353D2" w:rsidRPr="005353D2" w:rsidRDefault="005353D2" w:rsidP="005353D2">
      <w:pPr>
        <w:spacing w:line="360" w:lineRule="auto"/>
        <w:jc w:val="both"/>
        <w:rPr>
          <w:rFonts w:ascii="David" w:hAnsi="David"/>
          <w:bCs/>
          <w:noProof w:val="0"/>
        </w:rPr>
      </w:pPr>
    </w:p>
    <w:p w:rsidR="005D32CC" w:rsidRDefault="005D32CC" w:rsidP="0059177A">
      <w:pPr>
        <w:pStyle w:val="ad"/>
        <w:numPr>
          <w:ilvl w:val="0"/>
          <w:numId w:val="1"/>
        </w:numPr>
        <w:spacing w:line="360" w:lineRule="auto"/>
        <w:jc w:val="both"/>
        <w:rPr>
          <w:rFonts w:ascii="David" w:hAnsi="David"/>
          <w:bCs/>
          <w:noProof w:val="0"/>
        </w:rPr>
      </w:pPr>
      <w:r w:rsidRPr="0059177A">
        <w:rPr>
          <w:rFonts w:ascii="David" w:hAnsi="David"/>
          <w:bCs/>
          <w:noProof w:val="0"/>
          <w:rtl/>
        </w:rPr>
        <w:t xml:space="preserve"> מועד קבלת הכספים הוקדם בשל הנסיבות הרפואיות ואולם אין בכך כדי להביא לתוצאה מעוותת שבה הוא</w:t>
      </w:r>
      <w:r w:rsidRPr="0059177A">
        <w:rPr>
          <w:rFonts w:ascii="David" w:hAnsi="David"/>
          <w:b/>
          <w:noProof w:val="0"/>
          <w:rtl/>
        </w:rPr>
        <w:t xml:space="preserve">, </w:t>
      </w:r>
      <w:r w:rsidRPr="0059177A">
        <w:rPr>
          <w:rFonts w:ascii="David" w:hAnsi="David"/>
          <w:bCs/>
          <w:noProof w:val="0"/>
          <w:rtl/>
        </w:rPr>
        <w:t>לבדו, יזכה ליהנות מכספים שנצברו יחד, בעמל משותף, בתקופת החיים המשותפים.</w:t>
      </w:r>
    </w:p>
    <w:p w:rsidR="005353D2" w:rsidRPr="005353D2" w:rsidRDefault="005353D2" w:rsidP="005353D2">
      <w:pPr>
        <w:pStyle w:val="ad"/>
        <w:rPr>
          <w:rFonts w:ascii="David" w:hAnsi="David"/>
          <w:bCs/>
          <w:noProof w:val="0"/>
          <w:rtl/>
        </w:rPr>
      </w:pPr>
    </w:p>
    <w:p w:rsidR="005353D2" w:rsidRPr="0059177A" w:rsidRDefault="005353D2" w:rsidP="005353D2">
      <w:pPr>
        <w:pStyle w:val="ad"/>
        <w:spacing w:line="360" w:lineRule="auto"/>
        <w:ind w:left="360"/>
        <w:jc w:val="both"/>
        <w:rPr>
          <w:rFonts w:ascii="David" w:hAnsi="David"/>
          <w:bCs/>
          <w:noProof w:val="0"/>
          <w:rtl/>
        </w:rPr>
      </w:pPr>
    </w:p>
    <w:p w:rsidR="0059177A" w:rsidRPr="0059177A" w:rsidRDefault="005D32CC" w:rsidP="0059177A">
      <w:pPr>
        <w:pStyle w:val="NormalWeb"/>
        <w:numPr>
          <w:ilvl w:val="0"/>
          <w:numId w:val="1"/>
        </w:numPr>
        <w:bidi/>
        <w:spacing w:before="0" w:beforeAutospacing="0" w:after="285" w:afterAutospacing="0" w:line="360" w:lineRule="auto"/>
        <w:jc w:val="both"/>
        <w:rPr>
          <w:rFonts w:ascii="David" w:hAnsi="David" w:cs="David"/>
          <w:b/>
          <w:bCs/>
        </w:rPr>
      </w:pPr>
      <w:r w:rsidRPr="0059177A">
        <w:rPr>
          <w:rFonts w:ascii="David" w:hAnsi="David" w:cs="David"/>
          <w:b/>
          <w:bCs/>
          <w:rtl/>
        </w:rPr>
        <w:t>מצאתי לדחות את בקשתו של התובע להחריג את תשלום הפנסיה המשולם לידיו ואשר נצבר בתקופת החיים המשותפים, רק מחמת המצב העובדתי שתשלום זה משולם לו קודם</w:t>
      </w:r>
      <w:r w:rsidR="0059177A" w:rsidRPr="0059177A">
        <w:rPr>
          <w:rFonts w:ascii="David" w:hAnsi="David" w:cs="David"/>
          <w:b/>
          <w:bCs/>
          <w:rtl/>
        </w:rPr>
        <w:t xml:space="preserve"> לגיל הפרישה ואני קובעת כי הנתבעת</w:t>
      </w:r>
      <w:r w:rsidRPr="0059177A">
        <w:rPr>
          <w:rFonts w:ascii="David" w:hAnsi="David" w:cs="David"/>
          <w:b/>
          <w:bCs/>
          <w:rtl/>
        </w:rPr>
        <w:t xml:space="preserve"> זכאית לקבל את </w:t>
      </w:r>
      <w:r w:rsidR="0059177A" w:rsidRPr="0059177A">
        <w:rPr>
          <w:rFonts w:ascii="David" w:hAnsi="David" w:cs="David"/>
          <w:b/>
          <w:bCs/>
          <w:rtl/>
        </w:rPr>
        <w:t>חלקה בפנסיה בהתאם לקבוע בחוק ובהתאם לחלק היחסי שצוין בחוו"ד האקטואר בעניינם של הצדדים.</w:t>
      </w:r>
    </w:p>
    <w:p w:rsidR="005210D3" w:rsidRDefault="0059177A" w:rsidP="0059177A">
      <w:pPr>
        <w:pStyle w:val="NormalWeb"/>
        <w:numPr>
          <w:ilvl w:val="0"/>
          <w:numId w:val="1"/>
        </w:numPr>
        <w:bidi/>
        <w:spacing w:before="0" w:beforeAutospacing="0" w:after="285" w:afterAutospacing="0" w:line="360" w:lineRule="auto"/>
        <w:jc w:val="both"/>
        <w:rPr>
          <w:rFonts w:ascii="David" w:hAnsi="David" w:cs="David"/>
          <w:b/>
          <w:bCs/>
        </w:rPr>
      </w:pPr>
      <w:r w:rsidRPr="0059177A">
        <w:rPr>
          <w:rFonts w:ascii="David" w:hAnsi="David" w:cs="David"/>
          <w:b/>
          <w:bCs/>
          <w:rtl/>
        </w:rPr>
        <w:t>כל עוד הפנסיה משולמת בתאריך מוקדם ולא ניתן להסדיר קבלת חלקה של הנתבעת ישירות מהגוף המשלם, היא רשאית לגבות את חלקה ישירות מהתובע. ככל והגורם המשלם יסכים לרשום את זכויות הנתבעת בקופה גם קודם למועד הפרישה הקבוע בחוק אין מניעה מהותית כי כך ייעשה.</w:t>
      </w:r>
    </w:p>
    <w:p w:rsidR="002A0F0A" w:rsidRPr="005353D2" w:rsidRDefault="0059177A" w:rsidP="009B4A89">
      <w:pPr>
        <w:pStyle w:val="NormalWeb"/>
        <w:numPr>
          <w:ilvl w:val="0"/>
          <w:numId w:val="1"/>
        </w:numPr>
        <w:bidi/>
        <w:spacing w:before="0" w:beforeAutospacing="0" w:after="285" w:afterAutospacing="0" w:line="360" w:lineRule="auto"/>
        <w:jc w:val="both"/>
        <w:rPr>
          <w:rFonts w:ascii="David" w:hAnsi="David" w:cs="David"/>
          <w:b/>
          <w:bCs/>
          <w:rtl/>
        </w:rPr>
      </w:pPr>
      <w:r w:rsidRPr="005353D2">
        <w:rPr>
          <w:rFonts w:ascii="David" w:hAnsi="David" w:cs="David"/>
          <w:rtl/>
        </w:rPr>
        <w:t>הנתבעת</w:t>
      </w:r>
      <w:r w:rsidR="00E57BB2" w:rsidRPr="005353D2">
        <w:rPr>
          <w:rFonts w:ascii="David" w:hAnsi="David" w:cs="David"/>
          <w:rtl/>
        </w:rPr>
        <w:t xml:space="preserve"> רשאית לנסות ולרשום </w:t>
      </w:r>
      <w:r w:rsidRPr="005353D2">
        <w:rPr>
          <w:rFonts w:ascii="David" w:hAnsi="David" w:cs="David"/>
          <w:rtl/>
        </w:rPr>
        <w:t>זכויותי</w:t>
      </w:r>
      <w:r w:rsidR="00A37D26" w:rsidRPr="005353D2">
        <w:rPr>
          <w:rFonts w:ascii="David" w:hAnsi="David" w:cs="David" w:hint="cs"/>
          <w:rtl/>
        </w:rPr>
        <w:t>ה</w:t>
      </w:r>
      <w:r w:rsidRPr="005353D2">
        <w:rPr>
          <w:rFonts w:ascii="David" w:hAnsi="David" w:cs="David"/>
          <w:rtl/>
        </w:rPr>
        <w:t xml:space="preserve"> מכח החלטת ביהמ"ש</w:t>
      </w:r>
      <w:r w:rsidR="00E57BB2" w:rsidRPr="005353D2">
        <w:rPr>
          <w:rFonts w:ascii="David" w:hAnsi="David" w:cs="David"/>
          <w:rtl/>
        </w:rPr>
        <w:t xml:space="preserve"> אצל הגורם המשלם ואולם ככל שהגורם המשלם יסרב לרשום פסיקתא מתאימה, היא תהא רשאית לפעול לקבל את הסכום המגיע לה ישירות מהתובע ואם לא ישלם </w:t>
      </w:r>
      <w:r w:rsidR="005353D2" w:rsidRPr="005353D2">
        <w:rPr>
          <w:rFonts w:ascii="David" w:hAnsi="David" w:cs="David" w:hint="cs"/>
          <w:rtl/>
        </w:rPr>
        <w:t xml:space="preserve">, תוכל לפעול </w:t>
      </w:r>
      <w:r w:rsidR="00E57BB2" w:rsidRPr="005353D2">
        <w:rPr>
          <w:rFonts w:ascii="David" w:hAnsi="David" w:cs="David"/>
          <w:rtl/>
        </w:rPr>
        <w:t xml:space="preserve">לגביית הסכומים במסגרת הליכי גבייה כמקובל. עם </w:t>
      </w:r>
      <w:r w:rsidR="00D90D24" w:rsidRPr="005353D2">
        <w:rPr>
          <w:rFonts w:ascii="David" w:hAnsi="David" w:cs="David"/>
          <w:rtl/>
        </w:rPr>
        <w:t>הגיעו של התובע ל</w:t>
      </w:r>
      <w:r w:rsidR="00BD125B" w:rsidRPr="005353D2">
        <w:rPr>
          <w:rFonts w:ascii="David" w:hAnsi="David" w:cs="David"/>
          <w:rtl/>
        </w:rPr>
        <w:t xml:space="preserve">גיל 67 </w:t>
      </w:r>
      <w:r w:rsidR="00D90D24" w:rsidRPr="005353D2">
        <w:rPr>
          <w:rFonts w:ascii="David" w:hAnsi="David" w:cs="David"/>
          <w:rtl/>
        </w:rPr>
        <w:t xml:space="preserve">תהיה הנתבעת </w:t>
      </w:r>
      <w:r w:rsidR="00BD125B" w:rsidRPr="005353D2">
        <w:rPr>
          <w:rFonts w:ascii="David" w:hAnsi="David" w:cs="David"/>
          <w:rtl/>
        </w:rPr>
        <w:t xml:space="preserve">רשאית להגיש פסיקתא מתאימה </w:t>
      </w:r>
      <w:r w:rsidR="005353D2" w:rsidRPr="005353D2">
        <w:rPr>
          <w:rFonts w:ascii="David" w:hAnsi="David" w:cs="David" w:hint="cs"/>
          <w:rtl/>
        </w:rPr>
        <w:t>לרישום אצל ה</w:t>
      </w:r>
      <w:r w:rsidR="00BD125B" w:rsidRPr="005353D2">
        <w:rPr>
          <w:rFonts w:ascii="David" w:hAnsi="David" w:cs="David"/>
          <w:rtl/>
        </w:rPr>
        <w:t>גוף המשלם</w:t>
      </w:r>
      <w:r w:rsidR="00C110CF" w:rsidRPr="005353D2">
        <w:rPr>
          <w:rFonts w:ascii="David" w:hAnsi="David" w:cs="David"/>
          <w:rtl/>
        </w:rPr>
        <w:t>.</w:t>
      </w:r>
    </w:p>
    <w:p w:rsidR="00E57BB2" w:rsidRPr="0059177A" w:rsidRDefault="005353D2" w:rsidP="0059177A">
      <w:pPr>
        <w:pStyle w:val="NormalWeb"/>
        <w:numPr>
          <w:ilvl w:val="0"/>
          <w:numId w:val="1"/>
        </w:numPr>
        <w:bidi/>
        <w:spacing w:before="0" w:beforeAutospacing="0" w:after="285" w:afterAutospacing="0" w:line="360" w:lineRule="auto"/>
        <w:jc w:val="both"/>
        <w:rPr>
          <w:rFonts w:ascii="David" w:hAnsi="David" w:cs="David"/>
          <w:b/>
          <w:bCs/>
        </w:rPr>
      </w:pPr>
      <w:r>
        <w:rPr>
          <w:rFonts w:ascii="David" w:hAnsi="David" w:cs="David"/>
          <w:b/>
          <w:bCs/>
          <w:rtl/>
        </w:rPr>
        <w:t xml:space="preserve">בכך מסתיים </w:t>
      </w:r>
      <w:r w:rsidR="00BD125B" w:rsidRPr="0059177A">
        <w:rPr>
          <w:rFonts w:ascii="David" w:hAnsi="David" w:cs="David"/>
          <w:b/>
          <w:bCs/>
          <w:rtl/>
        </w:rPr>
        <w:t xml:space="preserve">בירור </w:t>
      </w:r>
      <w:r w:rsidR="00E57BB2" w:rsidRPr="0059177A">
        <w:rPr>
          <w:rFonts w:ascii="David" w:hAnsi="David" w:cs="David"/>
          <w:b/>
          <w:bCs/>
          <w:rtl/>
        </w:rPr>
        <w:t>מחלוקת זו .</w:t>
      </w:r>
    </w:p>
    <w:p w:rsidR="00E57BB2" w:rsidRPr="0059177A" w:rsidRDefault="00E57BB2" w:rsidP="0059177A">
      <w:pPr>
        <w:pStyle w:val="NormalWeb"/>
        <w:numPr>
          <w:ilvl w:val="0"/>
          <w:numId w:val="1"/>
        </w:numPr>
        <w:bidi/>
        <w:spacing w:before="0" w:beforeAutospacing="0" w:after="285" w:afterAutospacing="0" w:line="360" w:lineRule="auto"/>
        <w:jc w:val="both"/>
        <w:rPr>
          <w:rFonts w:ascii="David" w:hAnsi="David" w:cs="David"/>
          <w:b/>
          <w:bCs/>
        </w:rPr>
      </w:pPr>
      <w:r w:rsidRPr="0059177A">
        <w:rPr>
          <w:rFonts w:ascii="David" w:hAnsi="David" w:cs="David"/>
          <w:b/>
          <w:bCs/>
          <w:rtl/>
        </w:rPr>
        <w:t>התובע ישלם לנתבעת הוצאות ההליך בענין זה בסך 10,000 ₪ וזאת בתוך 30 ימים כשהסכום נושא הפרשי הצמדה וריבית עד מועד התשלום בפועל.</w:t>
      </w:r>
    </w:p>
    <w:p w:rsidR="00694556" w:rsidRPr="0059177A" w:rsidRDefault="00BD125B" w:rsidP="0059177A">
      <w:pPr>
        <w:pStyle w:val="NormalWeb"/>
        <w:numPr>
          <w:ilvl w:val="0"/>
          <w:numId w:val="1"/>
        </w:numPr>
        <w:bidi/>
        <w:spacing w:before="0" w:beforeAutospacing="0" w:after="285" w:afterAutospacing="0" w:line="360" w:lineRule="auto"/>
        <w:jc w:val="both"/>
        <w:rPr>
          <w:rFonts w:ascii="David" w:hAnsi="David" w:cs="David"/>
          <w:b/>
          <w:bCs/>
        </w:rPr>
      </w:pPr>
      <w:r w:rsidRPr="0059177A">
        <w:rPr>
          <w:rFonts w:ascii="David" w:hAnsi="David" w:cs="David"/>
          <w:b/>
          <w:bCs/>
          <w:rtl/>
        </w:rPr>
        <w:t>. המשך דיון ביתר הסוגיות במועד הקבוע לדיון</w:t>
      </w:r>
      <w:r w:rsidR="008428D4" w:rsidRPr="0059177A">
        <w:rPr>
          <w:rFonts w:ascii="David" w:hAnsi="David" w:cs="David"/>
          <w:b/>
          <w:bCs/>
          <w:rtl/>
        </w:rPr>
        <w:t>.</w:t>
      </w:r>
    </w:p>
    <w:p w:rsidR="00C110CF" w:rsidRDefault="00C110CF" w:rsidP="0059177A">
      <w:pPr>
        <w:pStyle w:val="NormalWeb"/>
        <w:numPr>
          <w:ilvl w:val="0"/>
          <w:numId w:val="1"/>
        </w:numPr>
        <w:bidi/>
        <w:spacing w:before="0" w:beforeAutospacing="0" w:after="285" w:afterAutospacing="0" w:line="360" w:lineRule="auto"/>
        <w:jc w:val="both"/>
        <w:rPr>
          <w:rFonts w:ascii="David" w:hAnsi="David" w:cs="David"/>
          <w:b/>
          <w:bCs/>
        </w:rPr>
      </w:pPr>
      <w:r w:rsidRPr="0059177A">
        <w:rPr>
          <w:rFonts w:ascii="David" w:hAnsi="David" w:cs="David"/>
          <w:b/>
          <w:bCs/>
          <w:rtl/>
        </w:rPr>
        <w:t>המזכירות תשלח ההחלטה לצדדים.</w:t>
      </w:r>
    </w:p>
    <w:p w:rsidR="0059177A" w:rsidRPr="0059177A" w:rsidRDefault="0059177A" w:rsidP="0059177A">
      <w:pPr>
        <w:pStyle w:val="NormalWeb"/>
        <w:bidi/>
        <w:spacing w:before="0" w:beforeAutospacing="0" w:after="285" w:afterAutospacing="0" w:line="360" w:lineRule="auto"/>
        <w:ind w:left="360"/>
        <w:jc w:val="both"/>
        <w:rPr>
          <w:rFonts w:ascii="David" w:hAnsi="David" w:cs="David"/>
          <w:b/>
          <w:bCs/>
          <w:rtl/>
        </w:rPr>
      </w:pPr>
      <w:r>
        <w:rPr>
          <w:rFonts w:ascii="David" w:hAnsi="David" w:cs="David" w:hint="cs"/>
          <w:b/>
          <w:bCs/>
          <w:rtl/>
        </w:rPr>
        <w:t xml:space="preserve">מתירה </w:t>
      </w:r>
      <w:r w:rsidR="00A37D26">
        <w:rPr>
          <w:rFonts w:ascii="David" w:hAnsi="David" w:cs="David" w:hint="cs"/>
          <w:b/>
          <w:bCs/>
          <w:rtl/>
        </w:rPr>
        <w:t>העברה למאגרי פ</w:t>
      </w:r>
      <w:r>
        <w:rPr>
          <w:rFonts w:ascii="David" w:hAnsi="David" w:cs="David" w:hint="cs"/>
          <w:b/>
          <w:bCs/>
          <w:rtl/>
        </w:rPr>
        <w:t>סיקה ב</w:t>
      </w:r>
      <w:r w:rsidR="00A37D26">
        <w:rPr>
          <w:rFonts w:ascii="David" w:hAnsi="David" w:cs="David" w:hint="cs"/>
          <w:b/>
          <w:bCs/>
          <w:rtl/>
        </w:rPr>
        <w:t>השמטת פרטים מזהים.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2024</w:t>
          </w:r>
        </w:sdtContent>
      </w:sdt>
      <w:r w:rsidR="00005C8B">
        <w:rPr>
          <w:rFonts w:ascii="Arial" w:hAnsi="Arial"/>
          <w:noProof w:val="0"/>
          <w:rtl/>
        </w:rPr>
        <w:t>, בהעדר הצדדים.</w:t>
      </w:r>
    </w:p>
    <w:p w:rsidR="00C43648" w:rsidRDefault="007B599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31515191"/>
        </w:sdtPr>
        <w:sdtEndPr/>
        <w:sdtContent>
          <w:r w:rsidR="004B2034">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2"/>
      <w:footerReference w:type="defaul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99D" w:rsidRDefault="007B599D">
      <w:r>
        <w:separator/>
      </w:r>
    </w:p>
  </w:endnote>
  <w:endnote w:type="continuationSeparator" w:id="0">
    <w:p w:rsidR="007B599D" w:rsidRDefault="007B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B599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B599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99D" w:rsidRDefault="007B599D">
      <w:r>
        <w:separator/>
      </w:r>
    </w:p>
  </w:footnote>
  <w:footnote w:type="continuationSeparator" w:id="0">
    <w:p w:rsidR="007B599D" w:rsidRDefault="007B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B599D" w:rsidP="00DF7707">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57517-05-20</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DF7707">
                <w:rPr>
                  <w:rFonts w:hint="cs"/>
                  <w:b/>
                  <w:bCs/>
                  <w:noProof w:val="0"/>
                  <w:sz w:val="26"/>
                  <w:szCs w:val="26"/>
                  <w:rtl/>
                </w:rPr>
                <w:t>פלוני</w:t>
              </w:r>
              <w:r w:rsidR="00DF7707">
                <w:rPr>
                  <w:b/>
                  <w:bCs/>
                  <w:noProof w:val="0"/>
                  <w:sz w:val="26"/>
                  <w:szCs w:val="26"/>
                  <w:rtl/>
                </w:rPr>
                <w:t xml:space="preserve"> נ' </w:t>
              </w:r>
              <w:r w:rsidR="00DF7707">
                <w:rPr>
                  <w:rFonts w:hint="cs"/>
                  <w:b/>
                  <w:bCs/>
                  <w:noProof w:val="0"/>
                  <w:sz w:val="26"/>
                  <w:szCs w:val="26"/>
                  <w:rtl/>
                </w:rPr>
                <w:t>פלונית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77488"/>
    <w:multiLevelType w:val="hybridMultilevel"/>
    <w:tmpl w:val="88280A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22A54A8"/>
    <w:multiLevelType w:val="hybridMultilevel"/>
    <w:tmpl w:val="4418C7B6"/>
    <w:lvl w:ilvl="0" w:tplc="39669190">
      <w:start w:val="1"/>
      <w:numFmt w:val="decimal"/>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4297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429783&amp;lt;/CaseID&amp;gt;_x000d__x000a_        &amp;lt;CaseMonth&amp;gt;5&amp;lt;/CaseMonth&amp;gt;_x000d__x000a_        &amp;lt;CaseYear&amp;gt;2020&amp;lt;/CaseYear&amp;gt;_x000d__x000a_        &amp;lt;CaseNumber&amp;gt;57517&amp;lt;/CaseNumber&amp;gt;_x000d__x000a_        &amp;lt;NumeratorGroupID&amp;gt;1&amp;lt;/NumeratorGroupID&amp;gt;_x000d__x000a_        &amp;lt;CaseName&amp;gt;בן צבי נ&amp;#39; בן צבי&amp;lt;/CaseName&amp;gt;_x000d__x000a_        &amp;lt;CourtID&amp;gt;41&amp;lt;/CourtID&amp;gt;_x000d__x000a_        &amp;lt;CaseTypeID&amp;gt;10262&amp;lt;/CaseTypeID&amp;gt;_x000d__x000a_        &amp;lt;CaseInterestID&amp;gt;10513&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517-05-20&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05-26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429783&amp;lt;/CaseID&amp;gt;_x000d__x000a_        &amp;lt;CaseMonth&amp;gt;5&amp;lt;/CaseMonth&amp;gt;_x000d__x000a_        &amp;lt;CaseYear&amp;gt;2020&amp;lt;/CaseYear&amp;gt;_x000d__x000a_        &amp;lt;CaseNumber&amp;gt;57517&amp;lt;/CaseNumber&amp;gt;_x000d__x000a_        &amp;lt;NumeratorGroupID&amp;gt;1&amp;lt;/NumeratorGroupID&amp;gt;_x000d__x000a_        &amp;lt;CaseName&amp;gt;בן צבי נ&amp;#39; בן צבי&amp;lt;/CaseName&amp;gt;_x000d__x000a_        &amp;lt;CourtID&amp;gt;41&amp;lt;/CourtID&amp;gt;_x000d__x000a_        &amp;lt;CaseTypeID&amp;gt;10262&amp;lt;/CaseTypeID&amp;gt;_x000d__x000a_        &amp;lt;CaseInterestID&amp;gt;10513&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517-05-20&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257&amp;lt;/CaseNextDeterminingTask&amp;gt;_x000d__x000a_        &amp;lt;CaseOpenDate&amp;gt;2020-05-26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89718&amp;lt;/DecisionID&amp;gt;_x000d__x000a_        &amp;lt;DecisionName&amp;gt;החלטה  שניתנה ע&amp;quot;י  רותם קודלר עיאש&amp;lt;/DecisionName&amp;gt;_x000d__x000a_        &amp;lt;DecisionStatusID&amp;gt;1&amp;lt;/DecisionStatusID&amp;gt;_x000d__x000a_        &amp;lt;DecisionStatusChangeDate&amp;gt;2024-06-09T09:46:16.343+03:00&amp;lt;/DecisionStatusChangeDate&amp;gt;_x000d__x000a_        &amp;lt;DecisionSignatureDate&amp;gt;2024-06-02T15:34:50.43+03:00&amp;lt;/DecisionSignatureDate&amp;gt;_x000d__x000a_        &amp;lt;DecisionSignatureUserID&amp;gt;025596065@GOV.IL&amp;lt;/DecisionSignatureUserID&amp;gt;_x000d__x000a_        &amp;lt;DecisionCreateDate&amp;gt;2024-06-02T09:34:00.823+03:00&amp;lt;/DecisionCreateDate&amp;gt;_x000d__x000a_        &amp;lt;DecisionChangeDate&amp;gt;2024-06-09T09:46:16.98+03:00&amp;lt;/DecisionChangeDate&amp;gt;_x000d__x000a_        &amp;lt;DecisionChangeUserID&amp;gt;20733767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46447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7337676@GOV.IL&amp;lt;/DecisionCreationUserID&amp;gt;_x000d__x000a_        &amp;lt;DecisionDisplayName&amp;gt;החלטה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6&amp;lt;/DecisionNumberInCase&amp;gt;_x000d__x000a_      &amp;lt;/dt_Decision&amp;gt;_x000d__x000a_      &amp;lt;dt_DecisionCase diffgr:id=&amp;quot;dt_DecisionCase1&amp;quot; msdata:rowOrder=&amp;quot;0&amp;quot;&amp;gt;_x000d__x000a_        &amp;lt;DecisionID&amp;gt;151989718&amp;lt;/DecisionID&amp;gt;_x000d__x000a_        &amp;lt;CaseID&amp;gt;77429783&amp;lt;/CaseID&amp;gt;_x000d__x000a_        &amp;lt;IsOriginal&amp;gt;true&amp;lt;/IsOriginal&amp;gt;_x000d__x000a_        &amp;lt;IsDeleted&amp;gt;false&amp;lt;/IsDeleted&amp;gt;_x000d__x000a_        &amp;lt;CaseName&amp;gt;בן צבי נ&amp;#39; בן צבי&amp;lt;/CaseName&amp;gt;_x000d__x000a_        &amp;lt;CaseDisplayIdentifier&amp;gt;57517-05-20 תלה&amp;quot;מ&amp;lt;/CaseDisplayIdentifier&amp;gt;_x000d__x000a_      &amp;lt;/dt_DecisionCase&amp;gt;_x000d__x000a_    &amp;lt;/DecisionDS&amp;gt;_x000d__x000a_  &amp;lt;/diffgr:diffgram&amp;gt;_x000d__x000a_&amp;lt;/DecisionDS&amp;gt;"/>
    <w:docVar w:name="DecisionID" w:val="151989718"/>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3B5E"/>
    <w:rsid w:val="00096AF7"/>
    <w:rsid w:val="000B344B"/>
    <w:rsid w:val="000C3B0F"/>
    <w:rsid w:val="000C3B60"/>
    <w:rsid w:val="000C4B7A"/>
    <w:rsid w:val="000E0DD2"/>
    <w:rsid w:val="000E1F9B"/>
    <w:rsid w:val="000E3AF1"/>
    <w:rsid w:val="000F0BC8"/>
    <w:rsid w:val="000F0DD6"/>
    <w:rsid w:val="00107E6D"/>
    <w:rsid w:val="0011194C"/>
    <w:rsid w:val="0011424C"/>
    <w:rsid w:val="001173C6"/>
    <w:rsid w:val="001367BC"/>
    <w:rsid w:val="00144D2A"/>
    <w:rsid w:val="0014653E"/>
    <w:rsid w:val="00180519"/>
    <w:rsid w:val="001828AA"/>
    <w:rsid w:val="00191C82"/>
    <w:rsid w:val="001C4003"/>
    <w:rsid w:val="001D3E13"/>
    <w:rsid w:val="001D4DBF"/>
    <w:rsid w:val="001E75CA"/>
    <w:rsid w:val="001F633E"/>
    <w:rsid w:val="002265FF"/>
    <w:rsid w:val="00234943"/>
    <w:rsid w:val="00271B56"/>
    <w:rsid w:val="002813A6"/>
    <w:rsid w:val="0028443A"/>
    <w:rsid w:val="002A0F0A"/>
    <w:rsid w:val="002C344E"/>
    <w:rsid w:val="002C3F4A"/>
    <w:rsid w:val="002E75E9"/>
    <w:rsid w:val="00307A6A"/>
    <w:rsid w:val="00307C40"/>
    <w:rsid w:val="00320433"/>
    <w:rsid w:val="003230C7"/>
    <w:rsid w:val="00327E50"/>
    <w:rsid w:val="00331147"/>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7162D"/>
    <w:rsid w:val="004B2034"/>
    <w:rsid w:val="004B6095"/>
    <w:rsid w:val="004B6FE1"/>
    <w:rsid w:val="004C17EE"/>
    <w:rsid w:val="004C4BDF"/>
    <w:rsid w:val="004D1187"/>
    <w:rsid w:val="004D3AA0"/>
    <w:rsid w:val="004E1987"/>
    <w:rsid w:val="004E2E15"/>
    <w:rsid w:val="004E6E3C"/>
    <w:rsid w:val="00520898"/>
    <w:rsid w:val="005210D3"/>
    <w:rsid w:val="00523621"/>
    <w:rsid w:val="00524986"/>
    <w:rsid w:val="005268F6"/>
    <w:rsid w:val="00534284"/>
    <w:rsid w:val="005353D2"/>
    <w:rsid w:val="00547DB7"/>
    <w:rsid w:val="00555E16"/>
    <w:rsid w:val="00577177"/>
    <w:rsid w:val="00587289"/>
    <w:rsid w:val="0059177A"/>
    <w:rsid w:val="005D0EFC"/>
    <w:rsid w:val="005D2B8D"/>
    <w:rsid w:val="005D32CC"/>
    <w:rsid w:val="005E00C7"/>
    <w:rsid w:val="005F4F09"/>
    <w:rsid w:val="0061431B"/>
    <w:rsid w:val="00622BAA"/>
    <w:rsid w:val="006306CF"/>
    <w:rsid w:val="00644E9A"/>
    <w:rsid w:val="00645876"/>
    <w:rsid w:val="00671BD5"/>
    <w:rsid w:val="006805C1"/>
    <w:rsid w:val="00686C21"/>
    <w:rsid w:val="006931C1"/>
    <w:rsid w:val="00694556"/>
    <w:rsid w:val="006C30C5"/>
    <w:rsid w:val="006C4820"/>
    <w:rsid w:val="006D3B31"/>
    <w:rsid w:val="006E0D96"/>
    <w:rsid w:val="006E1A53"/>
    <w:rsid w:val="006F1C89"/>
    <w:rsid w:val="006F56E6"/>
    <w:rsid w:val="00704EDA"/>
    <w:rsid w:val="00721122"/>
    <w:rsid w:val="00753019"/>
    <w:rsid w:val="00754801"/>
    <w:rsid w:val="00761441"/>
    <w:rsid w:val="00762CAB"/>
    <w:rsid w:val="007721E8"/>
    <w:rsid w:val="00795365"/>
    <w:rsid w:val="0079701C"/>
    <w:rsid w:val="007A351D"/>
    <w:rsid w:val="007A55FE"/>
    <w:rsid w:val="007B599D"/>
    <w:rsid w:val="007B7765"/>
    <w:rsid w:val="007C5BDD"/>
    <w:rsid w:val="007D45E3"/>
    <w:rsid w:val="007E6115"/>
    <w:rsid w:val="007E7FA5"/>
    <w:rsid w:val="007F4609"/>
    <w:rsid w:val="00814468"/>
    <w:rsid w:val="008176A1"/>
    <w:rsid w:val="00820005"/>
    <w:rsid w:val="00831762"/>
    <w:rsid w:val="008428D4"/>
    <w:rsid w:val="00844318"/>
    <w:rsid w:val="0086061C"/>
    <w:rsid w:val="00863F5D"/>
    <w:rsid w:val="00870890"/>
    <w:rsid w:val="00873602"/>
    <w:rsid w:val="00875D12"/>
    <w:rsid w:val="00881CCE"/>
    <w:rsid w:val="0088479D"/>
    <w:rsid w:val="00896889"/>
    <w:rsid w:val="00897DAF"/>
    <w:rsid w:val="008C5714"/>
    <w:rsid w:val="008D10B2"/>
    <w:rsid w:val="008D16DE"/>
    <w:rsid w:val="008F1FA4"/>
    <w:rsid w:val="00903896"/>
    <w:rsid w:val="00906F3D"/>
    <w:rsid w:val="0094424E"/>
    <w:rsid w:val="00955642"/>
    <w:rsid w:val="009622DF"/>
    <w:rsid w:val="0096493F"/>
    <w:rsid w:val="00967DFF"/>
    <w:rsid w:val="00994341"/>
    <w:rsid w:val="00996935"/>
    <w:rsid w:val="009B7CFA"/>
    <w:rsid w:val="009D1A48"/>
    <w:rsid w:val="009E1CE7"/>
    <w:rsid w:val="009E4EA5"/>
    <w:rsid w:val="009F164B"/>
    <w:rsid w:val="009F323C"/>
    <w:rsid w:val="00A253C8"/>
    <w:rsid w:val="00A3392B"/>
    <w:rsid w:val="00A37D26"/>
    <w:rsid w:val="00A415E5"/>
    <w:rsid w:val="00A43FC9"/>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271A0"/>
    <w:rsid w:val="00B41BD6"/>
    <w:rsid w:val="00B436F6"/>
    <w:rsid w:val="00B5356E"/>
    <w:rsid w:val="00B809AD"/>
    <w:rsid w:val="00B80CBD"/>
    <w:rsid w:val="00B86096"/>
    <w:rsid w:val="00B964D9"/>
    <w:rsid w:val="00BA0A7C"/>
    <w:rsid w:val="00BA17A8"/>
    <w:rsid w:val="00BA517C"/>
    <w:rsid w:val="00BB3D05"/>
    <w:rsid w:val="00BB63AF"/>
    <w:rsid w:val="00BB73BE"/>
    <w:rsid w:val="00BC2D89"/>
    <w:rsid w:val="00BD125B"/>
    <w:rsid w:val="00BD6531"/>
    <w:rsid w:val="00BE05B2"/>
    <w:rsid w:val="00BF1908"/>
    <w:rsid w:val="00BF62A1"/>
    <w:rsid w:val="00C01845"/>
    <w:rsid w:val="00C110CF"/>
    <w:rsid w:val="00C22D93"/>
    <w:rsid w:val="00C23458"/>
    <w:rsid w:val="00C31120"/>
    <w:rsid w:val="00C34482"/>
    <w:rsid w:val="00C41F70"/>
    <w:rsid w:val="00C43648"/>
    <w:rsid w:val="00C50A9F"/>
    <w:rsid w:val="00C642FA"/>
    <w:rsid w:val="00C90951"/>
    <w:rsid w:val="00CB0DD3"/>
    <w:rsid w:val="00CC6BB0"/>
    <w:rsid w:val="00CC7622"/>
    <w:rsid w:val="00CD608F"/>
    <w:rsid w:val="00CF6BB7"/>
    <w:rsid w:val="00D04AA4"/>
    <w:rsid w:val="00D27982"/>
    <w:rsid w:val="00D31438"/>
    <w:rsid w:val="00D33B86"/>
    <w:rsid w:val="00D44968"/>
    <w:rsid w:val="00D53924"/>
    <w:rsid w:val="00D55D0C"/>
    <w:rsid w:val="00D649EF"/>
    <w:rsid w:val="00D90D24"/>
    <w:rsid w:val="00D96D8C"/>
    <w:rsid w:val="00DA6649"/>
    <w:rsid w:val="00DA676B"/>
    <w:rsid w:val="00DC1259"/>
    <w:rsid w:val="00DC1BD2"/>
    <w:rsid w:val="00DC2571"/>
    <w:rsid w:val="00DC487C"/>
    <w:rsid w:val="00DE1E7D"/>
    <w:rsid w:val="00DE6BF6"/>
    <w:rsid w:val="00DF7707"/>
    <w:rsid w:val="00E04E84"/>
    <w:rsid w:val="00E1068A"/>
    <w:rsid w:val="00E25884"/>
    <w:rsid w:val="00E25B55"/>
    <w:rsid w:val="00E31C2B"/>
    <w:rsid w:val="00E523E8"/>
    <w:rsid w:val="00E5426A"/>
    <w:rsid w:val="00E54642"/>
    <w:rsid w:val="00E54CD9"/>
    <w:rsid w:val="00E57BB2"/>
    <w:rsid w:val="00E80CBE"/>
    <w:rsid w:val="00E90A3B"/>
    <w:rsid w:val="00E962E3"/>
    <w:rsid w:val="00EB6C79"/>
    <w:rsid w:val="00EC37E9"/>
    <w:rsid w:val="00F038D8"/>
    <w:rsid w:val="00F06995"/>
    <w:rsid w:val="00F13623"/>
    <w:rsid w:val="00F20EE0"/>
    <w:rsid w:val="00F44D1D"/>
    <w:rsid w:val="00F4555F"/>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B63AF"/>
    <w:pPr>
      <w:ind w:left="720"/>
      <w:contextualSpacing/>
    </w:pPr>
  </w:style>
  <w:style w:type="paragraph" w:styleId="NormalWeb">
    <w:name w:val="Normal (Web)"/>
    <w:basedOn w:val="a"/>
    <w:uiPriority w:val="99"/>
    <w:unhideWhenUsed/>
    <w:rsid w:val="002A0F0A"/>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331147"/>
    <w:rPr>
      <w:color w:val="0000FF" w:themeColor="hyperlink"/>
      <w:u w:val="single"/>
    </w:rPr>
  </w:style>
  <w:style w:type="paragraph" w:customStyle="1" w:styleId="ruller4">
    <w:name w:val="ruller4"/>
    <w:basedOn w:val="a"/>
    <w:rsid w:val="00331147"/>
    <w:pPr>
      <w:overflowPunct w:val="0"/>
      <w:autoSpaceDE w:val="0"/>
      <w:autoSpaceDN w:val="0"/>
      <w:spacing w:line="360" w:lineRule="auto"/>
      <w:jc w:val="both"/>
    </w:pPr>
    <w:rPr>
      <w:rFonts w:ascii="Arial TUR" w:hAnsi="Arial TUR" w:cs="Arial TUR"/>
      <w:noProof w:val="0"/>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25150">
      <w:bodyDiv w:val="1"/>
      <w:marLeft w:val="0"/>
      <w:marRight w:val="0"/>
      <w:marTop w:val="0"/>
      <w:marBottom w:val="0"/>
      <w:divBdr>
        <w:top w:val="none" w:sz="0" w:space="0" w:color="auto"/>
        <w:left w:val="none" w:sz="0" w:space="0" w:color="auto"/>
        <w:bottom w:val="none" w:sz="0" w:space="0" w:color="auto"/>
        <w:right w:val="none" w:sz="0" w:space="0" w:color="auto"/>
      </w:divBdr>
    </w:div>
    <w:div w:id="74129825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nevo.co.il/law/72138/5.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4738D" w:rsidP="0064738D">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A6BF7"/>
    <w:rsid w:val="002A56A9"/>
    <w:rsid w:val="002D02C4"/>
    <w:rsid w:val="00345C9D"/>
    <w:rsid w:val="00405FEA"/>
    <w:rsid w:val="004745AE"/>
    <w:rsid w:val="0048651F"/>
    <w:rsid w:val="005157ED"/>
    <w:rsid w:val="00556D67"/>
    <w:rsid w:val="0064738D"/>
    <w:rsid w:val="00746837"/>
    <w:rsid w:val="00793995"/>
    <w:rsid w:val="007C6F98"/>
    <w:rsid w:val="007E254A"/>
    <w:rsid w:val="0086433F"/>
    <w:rsid w:val="008B4366"/>
    <w:rsid w:val="009133C7"/>
    <w:rsid w:val="009178E4"/>
    <w:rsid w:val="00961B27"/>
    <w:rsid w:val="00990020"/>
    <w:rsid w:val="00AA7CE3"/>
    <w:rsid w:val="00B4019B"/>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4738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אליהו טלמון</FullName>
        <FirstName>אליהו</FirstName>
        <LastName>טלמון</LastName>
        <PartyPropertyName/>
        <AuthenticationTypeAndNumber>ת"ז 005587381</AuthenticationTypeAndNumber>
        <RepresentatedOrRepresentativesNames/>
        <RepresentatedOrRepresentativesCount>0</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218323807</CasePartyID>
        <PartyTypeID>5</PartyTypeID>
        <ActivityStatusID>1</ActivityStatusID>
        <PartyAliasID>102</PartyAliasID>
        <PartyAliasName>מומחה בית משפט</PartyAliasName>
        <LegalEntityID>69769647</LegalEntityID>
        <CaseLegalEntityID>112953880</CaseLegalEntityID>
        <AuthenticationTypeID>1</AuthenticationTypeID>
        <AuthenticationTypeName>ת"ז</AuthenticationTypeName>
        <LegalEntityNumber>005587381</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ביאליק 149 באר שבע </FullAddress>
        <MotionID>0</MotionID>
        <CasePleaID>0</CasePleaID>
        <FatherName xml:space="preserve">        </FatherName>
        <LinkedCaseID>0</LinkedCaseID>
        <CasePartyCategoryID>1</CasePartyCategoryID>
        <LegalEntityAddressID>70564109</LegalEntityAddressID>
        <PleaTypeID>4</PleaTypeID>
        <GroupPartyAlias/>
        <IsConverted>false</IsConverted>
        <LegalEntityNameID>71903895</LegalEntityNameID>
        <RepresentatedNamesOfAssistant/>
        <LegalEntityTypeID>6</LegalEntityTypeID>
        <IsVerdictExists>false</IsVerdictExists>
        <IsAsirAzir>false</IsAsirAzir>
        <IsPublicationProhibited>false</IsPublicationProhibited>
        <PublicationProhibitedFullName>אליהו טלמון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רון קדם</FullName>
        <FirstName>רון</FirstName>
        <LastName>קדם</LastName>
        <PartyPropertyName/>
        <AuthenticationTypeAndNumber>ת"ז 053639035</AuthenticationTypeAndNumber>
        <RepresentatedOrRepresentativesNames/>
        <RepresentatedOrRepresentativesCount>0</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228973306</CasePartyID>
        <PartyTypeID>5</PartyTypeID>
        <ActivityStatusID>1</ActivityStatusID>
        <PartyAliasID>102</PartyAliasID>
        <PartyAliasName>מומחה בית משפט</PartyAliasName>
        <LegalEntityID>72304604</LegalEntityID>
        <CaseLegalEntityID>116042427</CaseLegalEntityID>
        <AuthenticationTypeID>1</AuthenticationTypeID>
        <AuthenticationTypeName>ת"ז</AuthenticationTypeName>
        <LegalEntityNumber>053639035</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שד' הנשיאים 44/61 הוד השרון קומה 13</FullAddress>
        <EmailAddress>dr.actuar@gmail.com</EmailAddress>
        <MotionID>0</MotionID>
        <CasePleaID>0</CasePleaID>
        <LinkedCaseID>0</LinkedCaseID>
        <CasePartyCategoryID>1</CasePartyCategoryID>
        <LegalEntityAddressID>78857597</LegalEntityAddressID>
        <LegalEntityEmailAddressID>67988384</LegalEntityEmailAddressID>
        <PleaTypeID>4</PleaTypeID>
        <GroupPartyAlias/>
        <IsConverted>false</IsConverted>
        <LegalEntityNameID>76131482</LegalEntityNameID>
        <RepresentatedNamesOfAssistant/>
        <LegalEntityTypeID>6</LegalEntityTypeID>
        <IsVerdictExists>false</IsVerdictExists>
        <IsAsirAzir>false</IsAsirAzir>
        <IsPublicationProhibited>false</IsPublicationProhibited>
        <PublicationProhibitedFullName>רון קדם</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הקלטות</FullName>
        <FirstName>חבר</FirstName>
        <LastName>הקלטות</LastName>
        <PartyPropertyName/>
        <AuthenticationTypeAndNumber>ת"ז </AuthenticationTypeAndNumber>
        <RepresentatedOrRepresentativesNames/>
        <RepresentatedOrRepresentativesCount>0</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262293903</CasePartyID>
        <PartyTypeID>3</PartyTypeID>
        <ActivityStatusID>1</ActivityStatusID>
        <LegalEntityID>81543932</LegalEntityID>
        <CaseLegalEntityID>126552144</CaseLegalEntityID>
        <AssistantRoleID>33</AssistantRoleID>
        <AuthenticationTypeID>1</AuthenticationTypeID>
        <AuthenticationTypeName>ת"ז</AuthenticationTypeName>
        <IsMainPartyType>true</IsMainPartyType>
        <CaseDisplayIdentifier>57517-05-20</CaseDisplayIdentifier>
        <CaseTypeID>10262</CaseTypeID>
        <CaseTypeName>תביעה לאחר הסדר התדיינויות במשפחה (תלה"מ)</CaseTypeName>
        <CaseName>בן צבי נ' בן צבי</CaseName>
        <FullAddress/>
        <MotionID>0</MotionID>
        <CasePleaID>0</CasePleaID>
        <LinkedCaseID>0</LinkedCaseID>
        <PartyID>1</PartyID>
        <CasePartyCategoryID>2</CasePartyCategoryID>
        <PleaTypeID>4</PleaTypeID>
        <GroupPartyAlias/>
        <IsConverted>false</IsConverted>
        <LegalEntityNameID>95690702</LegalEntityNameID>
        <RepresentatedNamesOfAssistant/>
        <LegalEntityTypeID>1</LegalEntityTypeID>
        <IsVerdictExists>false</IsVerdictExists>
        <IsAsirAzir>false</IsAsirAzir>
        <IsPublicationProhibited>false</IsPublicationProhibited>
        <PublicationProhibitedFullName>חבר הקלטות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דן מלכיאלי</FullName>
        <FirstName>דן</FirstName>
        <LastName>מלכיאלי</LastName>
        <PartyPropertyName/>
        <AuthenticationTypeAndNumber>מ.ר. 15568</AuthenticationTypeAndNumber>
        <RepresentatedOrRepresentativesNames>אירית בן צבי</RepresentatedOrRepresentativesNames>
        <RepresentatedOrRepresentativesCount>1</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217937297</CasePartyID>
        <PartyTypeID>2</PartyTypeID>
        <ActivityStatusID>1</ActivityStatusID>
        <PartyAliasID>21</PartyAliasID>
        <PartyAliasName>בא כוח נתבעים</PartyAliasName>
        <LegalEntityID>383310</LegalEntityID>
        <CaseLegalEntityID>112839273</CaseLegalEntityID>
        <AuthenticationTypeID>4</AuthenticationTypeID>
        <AuthenticationTypeName>מ.ר.</AuthenticationTypeName>
        <LegalEntityNumber>15568</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רחה פריאר 9 קומה 9 באר שבע </FullAddress>
        <EmailAddress>dan_law@017.net.il</EmailAddress>
        <MotionID>0</MotionID>
        <CasePleaID>0</CasePleaID>
        <LinkedCaseID>0</LinkedCaseID>
        <PartyID>2</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IsPublicationProhibited>false</IsPublicationProhibited>
        <PublicationProhibitedFullName>דן מלכיאלי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מארי שני עשהאל</FullName>
        <FirstName>מארי שני</FirstName>
        <LastName>עשהאל</LastName>
        <PartyPropertyName/>
        <AuthenticationTypeAndNumber>מ.ר. 81526</AuthenticationTypeAndNumber>
        <RepresentatedOrRepresentativesNames>רון גל בן צבי</RepresentatedOrRepresentativesNames>
        <RepresentatedOrRepresentativesCount>1</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211724499</CasePartyID>
        <PartyTypeID>2</PartyTypeID>
        <ActivityStatusID>1</ActivityStatusID>
        <PartyAliasID>20</PartyAliasID>
        <PartyAliasName>בא כוח תובעים</PartyAliasName>
        <OrdinalNumber>1</OrdinalNumber>
        <LegalEntityID>78849107</LegalEntityID>
        <CaseLegalEntityID>111020909</CaseLegalEntityID>
        <AuthenticationTypeID>4</AuthenticationTypeID>
        <AuthenticationTypeName>מ.ר.</AuthenticationTypeName>
        <LegalEntityNumber>81526</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סוקולוב 26 באר שבע </FullAddress>
        <EmailAddress>law.mari1214@gmail.com</EmailAddress>
        <MotionID>0</MotionID>
        <CasePleaID>0</CasePleaID>
        <LinkedCaseID>0</LinkedCaseID>
        <PartyID>1</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IsPublicationProhibited>false</IsPublicationProhibited>
        <PublicationProhibitedFullName>מארי שני עשהאל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רון גל בן צבי</FullName>
        <FirstName>רון גל</FirstName>
        <LastName>בן צבי</LastName>
        <PartyPropertyName/>
        <AuthenticationTypeAndNumber>ת"ז 068402569</AuthenticationTypeAndNumber>
        <RepresentatedOrRepresentativesNames>מארי שני עשהאל</RepresentatedOrRepresentativesNames>
        <RepresentatedOrRepresentativesCount>1</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211724498</CasePartyID>
        <PartyTypeID>1</PartyTypeID>
        <ActivityStatusID>1</ActivityStatusID>
        <PartyAliasID>1</PartyAliasID>
        <PartyAliasName>תובע</PartyAliasName>
        <OrdinalNumber>1</OrdinalNumber>
        <LegalEntityID>71650273</LegalEntityID>
        <CaseLegalEntityID>111020908</CaseLegalEntityID>
        <AuthenticationTypeID>1</AuthenticationTypeID>
        <AuthenticationTypeName>ת"ז</AuthenticationTypeName>
        <LegalEntityNumber>068402569</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גוטמן 20/7  דירה</FullAddress>
        <MotionID>0</MotionID>
        <CasePleaID>0</CasePleaID>
        <FatherName>דוד</FatherName>
        <LinkedCaseID>0</LinkedCaseID>
        <PartyID>1</PartyID>
        <CasePartyCategoryID>2</CasePartyCategoryID>
        <LegalEntityAddressID>83929224</LegalEntityAddressID>
        <PleaTypeID>4</PleaTypeID>
        <GroupPartyAlias>תובעים</GroupPartyAlias>
        <IsConverted>false</IsConverted>
        <LegalEntityRegisteredNameID>8735194</LegalEntityRegisteredNameID>
        <LegalEntityNameID>89650277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רון גל בן צבי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אירית בן צבי</FullName>
        <FirstName>אירית</FirstName>
        <LastName>בן צבי</LastName>
        <PartyPropertyName/>
        <AuthenticationTypeAndNumber>ת"ז 023719008</AuthenticationTypeAndNumber>
        <RepresentatedOrRepresentativesNames>דן מלכיאלי</RepresentatedOrRepresentativesNames>
        <RepresentatedOrRepresentativesCount>1</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211724500</CasePartyID>
        <PartyTypeID>1</PartyTypeID>
        <ActivityStatusID>1</ActivityStatusID>
        <PartyAliasID>2</PartyAliasID>
        <PartyAliasName>נתבע</PartyAliasName>
        <OrdinalNumber>1</OrdinalNumber>
        <LegalEntityID>78292012</LegalEntityID>
        <CaseLegalEntityID>111020910</CaseLegalEntityID>
        <AuthenticationTypeID>1</AuthenticationTypeID>
        <AuthenticationTypeName>ת"ז</AuthenticationTypeName>
        <LegalEntityNumber>023719008</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רחוב פיכמן יעקב 22/34 באר שבע </FullAddress>
        <MotionID>0</MotionID>
        <CasePleaID>0</CasePleaID>
        <FatherName>יוסף</FatherName>
        <LinkedCaseID>0</LinkedCaseID>
        <PartyID>2</PartyID>
        <CasePartyCategoryID>2</CasePartyCategoryID>
        <LegalEntityAddressID>83929225</LegalEntityAddressID>
        <PleaTypeID>4</PleaTypeID>
        <GroupPartyAlias>נתבעים</GroupPartyAlias>
        <IsConverted>false</IsConverted>
        <LegalEntityRegisteredNameID>8735195</LegalEntityRegisteredNameID>
        <LegalEntityNameID>89650278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אירית בן צבי</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2024-06-02T09:24:23.2032501+03:00</DecisionSignatureDate>
    <OpenCaseDate>2020-05-26T07:00:00+03:00</OpenCaseDate>
    <CaseFeeSum>0.000</CaseFeeSum>
    <DecisionTypeID>1</DecisionTypeID>
    <DecisionSignatureUserName>רותם קודלר עיאש</DecisionSignatureUserName>
    <DecisionSignatureDateHebrew>2024-06-02T09:24:23.2032501+03:00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בן צבי נ' בן צבי</CaseName>
    <DecisionNumberInCase>56</DecisionNumberInCase>
  </dt_Decision>
  <dt_DecisionCase>
    <DecisionID>0</DecisionID>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אליהו טלמון</FullName>
        <FirstName>אליהו</FirstName>
        <LastName>טלמון</LastName>
        <PartyPropertyName/>
        <AuthenticationTypeAndNumber>ת"ז 005587381</AuthenticationTypeAndNumber>
        <RepresentatedOrRepresentativesNames/>
        <RepresentatedOrRepresentativesCount>0</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218323807</CasePartyID>
        <PartyTypeID>5</PartyTypeID>
        <ActivityStatusID>1</ActivityStatusID>
        <PartyAliasID>102</PartyAliasID>
        <PartyAliasName>מומחה בית משפט</PartyAliasName>
        <LegalEntityID>69769647</LegalEntityID>
        <CaseLegalEntityID>112953880</CaseLegalEntityID>
        <AuthenticationTypeID>1</AuthenticationTypeID>
        <AuthenticationTypeName>ת"ז</AuthenticationTypeName>
        <LegalEntityNumber>005587381</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ביאליק 149 באר שבע </FullAddress>
        <MotionID>0</MotionID>
        <CasePleaID>0</CasePleaID>
        <FatherName xml:space="preserve">        </FatherName>
        <LinkedCaseID>0</LinkedCaseID>
        <CasePartyCategoryID>1</CasePartyCategoryID>
        <LegalEntityAddressID>70564109</LegalEntityAddressID>
        <PleaTypeID>4</PleaTypeID>
        <GroupPartyAlias/>
        <IsConverted>false</IsConverted>
        <LegalEntityNameID>71903895</LegalEntityNameID>
        <RepresentatedNamesOfAssistant/>
        <LegalEntityTypeID>6</LegalEntityTypeID>
        <IsVerdictExists>false</IsVerdictExists>
        <IsAsirAzir>false</IsAsirAzir>
        <IsPublicationProhibited>false</IsPublicationProhibited>
        <PublicationProhibitedFullName>אליהו טלמון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רון קדם</FullName>
        <FirstName>רון</FirstName>
        <LastName>קדם</LastName>
        <PartyPropertyName/>
        <AuthenticationTypeAndNumber>ת"ז 053639035</AuthenticationTypeAndNumber>
        <RepresentatedOrRepresentativesNames/>
        <RepresentatedOrRepresentativesCount>0</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228973306</CasePartyID>
        <PartyTypeID>5</PartyTypeID>
        <ActivityStatusID>1</ActivityStatusID>
        <PartyAliasID>102</PartyAliasID>
        <PartyAliasName>מומחה בית משפט</PartyAliasName>
        <LegalEntityID>72304604</LegalEntityID>
        <CaseLegalEntityID>116042427</CaseLegalEntityID>
        <AuthenticationTypeID>1</AuthenticationTypeID>
        <AuthenticationTypeName>ת"ז</AuthenticationTypeName>
        <LegalEntityNumber>053639035</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שד' הנשיאים 44/61 הוד השרון קומה 13</FullAddress>
        <EmailAddress>dr.actuar@gmail.com</EmailAddress>
        <MotionID>0</MotionID>
        <CasePleaID>0</CasePleaID>
        <LinkedCaseID>0</LinkedCaseID>
        <CasePartyCategoryID>1</CasePartyCategoryID>
        <LegalEntityAddressID>78857597</LegalEntityAddressID>
        <LegalEntityEmailAddressID>67988384</LegalEntityEmailAddressID>
        <PleaTypeID>4</PleaTypeID>
        <GroupPartyAlias/>
        <IsConverted>false</IsConverted>
        <LegalEntityNameID>76131482</LegalEntityNameID>
        <RepresentatedNamesOfAssistant/>
        <LegalEntityTypeID>6</LegalEntityTypeID>
        <IsVerdictExists>false</IsVerdictExists>
        <IsAsirAzir>false</IsAsirAzir>
        <IsPublicationProhibited>false</IsPublicationProhibited>
        <PublicationProhibitedFullName>רון קדם</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הקלטות</FullName>
        <FirstName>חבר</FirstName>
        <LastName>הקלטות</LastName>
        <PartyPropertyName/>
        <AuthenticationTypeAndNumber>ת"ז </AuthenticationTypeAndNumber>
        <RepresentatedOrRepresentativesNames/>
        <RepresentatedOrRepresentativesCount>0</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262293903</CasePartyID>
        <PartyTypeID>3</PartyTypeID>
        <ActivityStatusID>1</ActivityStatusID>
        <LegalEntityID>81543932</LegalEntityID>
        <CaseLegalEntityID>126552144</CaseLegalEntityID>
        <AssistantRoleID>33</AssistantRoleID>
        <AuthenticationTypeID>1</AuthenticationTypeID>
        <AuthenticationTypeName>ת"ז</AuthenticationTypeName>
        <IsMainPartyType>true</IsMainPartyType>
        <CaseDisplayIdentifier>57517-05-20</CaseDisplayIdentifier>
        <CaseTypeID>10262</CaseTypeID>
        <CaseTypeName>תביעה לאחר הסדר התדיינויות במשפחה (תלה"מ)</CaseTypeName>
        <CaseName>בן צבי נ' בן צבי</CaseName>
        <FullAddress/>
        <MotionID>0</MotionID>
        <CasePleaID>0</CasePleaID>
        <LinkedCaseID>0</LinkedCaseID>
        <PartyID>1</PartyID>
        <CasePartyCategoryID>2</CasePartyCategoryID>
        <PleaTypeID>4</PleaTypeID>
        <GroupPartyAlias/>
        <IsConverted>false</IsConverted>
        <LegalEntityNameID>95690702</LegalEntityNameID>
        <RepresentatedNamesOfAssistant/>
        <LegalEntityTypeID>1</LegalEntityTypeID>
        <IsVerdictExists>false</IsVerdictExists>
        <IsAsirAzir>false</IsAsirAzir>
        <IsPublicationProhibited>false</IsPublicationProhibited>
        <PublicationProhibitedFullName>חבר הקלטות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דן מלכיאלי</FullName>
        <FirstName>דן</FirstName>
        <LastName>מלכיאלי</LastName>
        <PartyPropertyName/>
        <AuthenticationTypeAndNumber>מ.ר. 15568</AuthenticationTypeAndNumber>
        <RepresentatedOrRepresentativesNames>אירית בן צבי</RepresentatedOrRepresentativesNames>
        <RepresentatedOrRepresentativesCount>1</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217937297</CasePartyID>
        <PartyTypeID>2</PartyTypeID>
        <ActivityStatusID>1</ActivityStatusID>
        <PartyAliasID>21</PartyAliasID>
        <PartyAliasName>בא כוח נתבעים</PartyAliasName>
        <LegalEntityID>383310</LegalEntityID>
        <CaseLegalEntityID>112839273</CaseLegalEntityID>
        <AuthenticationTypeID>4</AuthenticationTypeID>
        <AuthenticationTypeName>מ.ר.</AuthenticationTypeName>
        <LegalEntityNumber>15568</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רחה פריאר 9 קומה 9 באר שבע </FullAddress>
        <EmailAddress>dan_law@017.net.il</EmailAddress>
        <MotionID>0</MotionID>
        <CasePleaID>0</CasePleaID>
        <LinkedCaseID>0</LinkedCaseID>
        <PartyID>2</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IsPublicationProhibited>false</IsPublicationProhibited>
        <PublicationProhibitedFullName>דן מלכיאלי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מארי שני עשהאל</FullName>
        <FirstName>מארי שני</FirstName>
        <LastName>עשהאל</LastName>
        <PartyPropertyName/>
        <AuthenticationTypeAndNumber>מ.ר. 81526</AuthenticationTypeAndNumber>
        <RepresentatedOrRepresentativesNames>רון גל בן צבי</RepresentatedOrRepresentativesNames>
        <RepresentatedOrRepresentativesCount>1</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211724499</CasePartyID>
        <PartyTypeID>2</PartyTypeID>
        <ActivityStatusID>1</ActivityStatusID>
        <PartyAliasID>20</PartyAliasID>
        <PartyAliasName>בא כוח תובעים</PartyAliasName>
        <OrdinalNumber>1</OrdinalNumber>
        <LegalEntityID>78849107</LegalEntityID>
        <CaseLegalEntityID>111020909</CaseLegalEntityID>
        <AuthenticationTypeID>4</AuthenticationTypeID>
        <AuthenticationTypeName>מ.ר.</AuthenticationTypeName>
        <LegalEntityNumber>81526</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סוקולוב 26 באר שבע </FullAddress>
        <EmailAddress>law.mari1214@gmail.com</EmailAddress>
        <MotionID>0</MotionID>
        <CasePleaID>0</CasePleaID>
        <LinkedCaseID>0</LinkedCaseID>
        <PartyID>1</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IsPublicationProhibited>false</IsPublicationProhibited>
        <PublicationProhibitedFullName>מארי שני עשהאל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רון גל בן צבי</FullName>
        <FirstName>רון גל</FirstName>
        <LastName>בן צבי</LastName>
        <PartyPropertyName/>
        <AuthenticationTypeAndNumber>ת"ז 068402569</AuthenticationTypeAndNumber>
        <RepresentatedOrRepresentativesNames>מארי שני עשהאל</RepresentatedOrRepresentativesNames>
        <RepresentatedOrRepresentativesCount>1</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211724498</CasePartyID>
        <PartyTypeID>1</PartyTypeID>
        <ActivityStatusID>1</ActivityStatusID>
        <PartyAliasID>1</PartyAliasID>
        <PartyAliasName>תובע</PartyAliasName>
        <OrdinalNumber>1</OrdinalNumber>
        <LegalEntityID>71650273</LegalEntityID>
        <CaseLegalEntityID>111020908</CaseLegalEntityID>
        <AuthenticationTypeID>1</AuthenticationTypeID>
        <AuthenticationTypeName>ת"ז</AuthenticationTypeName>
        <LegalEntityNumber>068402569</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גוטמן 20/7  דירה</FullAddress>
        <MotionID>0</MotionID>
        <CasePleaID>0</CasePleaID>
        <FatherName>דוד</FatherName>
        <LinkedCaseID>0</LinkedCaseID>
        <PartyID>1</PartyID>
        <CasePartyCategoryID>2</CasePartyCategoryID>
        <LegalEntityAddressID>83929224</LegalEntityAddressID>
        <PleaTypeID>4</PleaTypeID>
        <GroupPartyAlias>תובעים</GroupPartyAlias>
        <IsConverted>false</IsConverted>
        <LegalEntityRegisteredNameID>8735194</LegalEntityRegisteredNameID>
        <LegalEntityNameID>89650277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רון גל בן צבי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אירית בן צבי</FullName>
        <FirstName>אירית</FirstName>
        <LastName>בן צבי</LastName>
        <PartyPropertyName/>
        <AuthenticationTypeAndNumber>ת"ז 023719008</AuthenticationTypeAndNumber>
        <RepresentatedOrRepresentativesNames>דן מלכיאלי</RepresentatedOrRepresentativesNames>
        <RepresentatedOrRepresentativesCount>1</RepresentatedOrRepresentativesCount>
        <InvitedBy/>
        <CaseID>77429783</CaseID>
        <CaseJudicialPersonPresentationDS>
          <CaseJudicalPersonActive>
            <CaseID>77429783</CaseID>
            <JudicialPersonID>025596065@GOV.IL</JudicialPersonID>
            <JudicialPersonTypeID>1</JudicialPersonTypeID>
            <JudicialTypeID>1</JudicialTypeID>
            <IsChairman>false</IsChairman>
            <TreatmentStartDate>2023-11-15T09:49:52.193+02:00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211724500</CasePartyID>
        <PartyTypeID>1</PartyTypeID>
        <ActivityStatusID>1</ActivityStatusID>
        <PartyAliasID>2</PartyAliasID>
        <PartyAliasName>נתבע</PartyAliasName>
        <OrdinalNumber>1</OrdinalNumber>
        <LegalEntityID>78292012</LegalEntityID>
        <CaseLegalEntityID>111020910</CaseLegalEntityID>
        <AuthenticationTypeID>1</AuthenticationTypeID>
        <AuthenticationTypeName>ת"ז</AuthenticationTypeName>
        <LegalEntityNumber>023719008</LegalEntityNumber>
        <IsMainPartyType>true</IsMainPartyType>
        <CaseDisplayIdentifier>57517-05-20</CaseDisplayIdentifier>
        <CaseTypeID>10262</CaseTypeID>
        <CaseTypeName>תביעה לאחר הסדר התדיינויות במשפחה (תלה"מ)</CaseTypeName>
        <CaseName>בן צבי נ' בן צבי</CaseName>
        <FullAddress>רחוב פיכמן יעקב 22/34 באר שבע </FullAddress>
        <MotionID>0</MotionID>
        <CasePleaID>0</CasePleaID>
        <FatherName>יוסף</FatherName>
        <LinkedCaseID>0</LinkedCaseID>
        <PartyID>2</PartyID>
        <CasePartyCategoryID>2</CasePartyCategoryID>
        <LegalEntityAddressID>83929225</LegalEntityAddressID>
        <PleaTypeID>4</PleaTypeID>
        <GroupPartyAlias>נתבעים</GroupPartyAlias>
        <IsConverted>false</IsConverted>
        <LegalEntityRegisteredNameID>8735195</LegalEntityRegisteredNameID>
        <LegalEntityNameID>89650278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אירית בן צבי</PublicationProhibitedFullName>
      </CaseParties>
    </CasePartiesSelectionDS>
    <CaseName>בן צבי נ' בן צבי</CaseName>
    <CaseDisplayIdentifier>57517-05-20</CaseDisplayIdentifier>
    <CaseInterestID>10513</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08-6275597</Fax>
    <Phone>08-6275599</Phone>
    <PartyID>2</PartyID>
    <PartyTypeID>2</PartyTypeID>
    <DecisionID>0</DecisionID>
    <StreetName>רחה פריאר 9 קומה 9 </StreetName>
    <ZipCode>8489442</ZipCode>
    <CityName>באר שבע</CityName>
    <FullName>דן מלכיאלי</FullName>
    <Email>dan_law@017.net.il</Email>
    <IsPublicationProhibited>false</IsPublicationProhibited>
  </dt_LegalEntityDetails>
  <dt_LegalEntityDetails>
    <Fax>08-6280351</Fax>
    <Phone>08-6276578</Phone>
    <PartyTypeID>5</PartyTypeID>
    <DecisionID>0</DecisionID>
    <StreetName>ביאליק 149</StreetName>
    <ZipCode>84308</ZipCode>
    <CityName>באר שבע</CityName>
    <FullName>אליהו טלמון</FullName>
    <IsPublicationProhibited>false</IsPublicationProhibited>
  </dt_LegalEntityDetails>
  <dt_LegalEntityDetails>
    <Fax>09-7722104</Fax>
    <Phone>09-7722104</Phone>
    <AddressDesc>קומה 13</AddressDesc>
    <PartyTypeID>5</PartyTypeID>
    <DecisionID>0</DecisionID>
    <StreetName>שד' הנשיאים 44/61</StreetName>
    <ZipCode>4537108</ZipCode>
    <CityName>הוד השרון</CityName>
    <FullName>רון קדם</FullName>
    <Email>dr.actuar@gmail.com</Email>
    <IsPublicationProhibited>false</IsPublicationProhibited>
  </dt_LegalEntityDetails>
  <dt_LegalEntityDetails>
    <Fax/>
    <Phone/>
    <AddressDesc/>
    <PartyID>1</PartyID>
    <PartyTypeID>3</PartyTypeID>
    <DecisionID>0</DecisionID>
    <AssistantRoleID>33</AssistantRoleID>
    <StreetName/>
    <CityName/>
    <FullName>חבר הקלטות</FullName>
    <Email/>
    <IsPublicationProhibited>false</IsPublicationProhibited>
  </dt_LegalEntityDetails>
  <dt_LegalEntityDetails>
    <AddressDesc>דירה</AddressDesc>
    <PartyID>1</PartyID>
    <PartyTypeID>1</PartyTypeID>
    <DecisionID>0</DecisionID>
    <StreetName>גוטמן 20/7</StreetName>
    <FullName>רון גל בן צבי </FullName>
    <IsPublicationProhibited>false</IsPublicationProhibited>
  </dt_LegalEntityDetails>
  <dt_LegalEntityDetails>
    <Fax>077-4704998</Fax>
    <Phone>08-9780604</Phone>
    <PartyID>1</PartyID>
    <PartyTypeID>2</PartyTypeID>
    <DecisionID>0</DecisionID>
    <StreetName>סוקולוב 26</StreetName>
    <ZipCode>8430905</ZipCode>
    <CityName>באר שבע</CityName>
    <FullName>מארי שני עשהאל</FullName>
    <Email>law.mari1214@gmail.com</Email>
    <IsPublicationProhibited>false</IsPublicationProhibited>
  </dt_LegalEntityDetails>
  <dt_LegalEntityDetails>
    <PartyID>2</PartyID>
    <PartyTypeID>1</PartyTypeID>
    <DecisionID>0</DecisionID>
    <StreetName>רחוב פיכמן יעקב 22/34</StreetName>
    <CityName>באר שבע</CityName>
    <FullName>אירית בן צבי </FullName>
    <IsPublicationProhibited>false</IsPublicationProhibited>
  </dt_LegalEntityDetails>
  <dt_CaseJudicalPersonActive>
    <CaseJudicalPerson>שופטת, סגנית הנשיא רותם קודלר עיאש</CaseJudicalPerson>
  </dt_CaseJudicalPersonActive>
  <dt_Sitting>
    <FutureSittingDate>2024-07-14T10:00:00+03:00</FutureSittingDate>
    <PreviousMeetingDate>2024-04-09T10:00:00+03:00</PreviousMeetingDate>
    <NextSittingTypeID>1</NextSittingTypeID>
    <PreviousSittingTypeID>2</PreviousSittingTypeID>
    <NextMeetingDisplayName>שופטת, סגנית הנשיא רותם קודלר עיאש</NextMeetingDisplayName>
    <NextMeetingRoleName>שופט</NextMeetingRoleName>
    <NextMeetingUserTitleName>שופטת, סגנית הנשיא</NextMeetingUserTitleName>
    <NextMeetingUserUPN>025596065@GOV.IL</NextMeetingUserUPN>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34087-59E3-4D73-93AB-4DDAC7B1ABA8}">
  <ds:schemaRefs/>
</ds:datastoreItem>
</file>

<file path=customXml/itemProps2.xml><?xml version="1.0" encoding="utf-8"?>
<ds:datastoreItem xmlns:ds="http://schemas.openxmlformats.org/officeDocument/2006/customXml" ds:itemID="{F2C6998A-14AA-4658-98A2-D36F7A858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1313</Words>
  <Characters>6566</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2024-07-07T10:08:00Z</dcterms:created>
  <dcterms:modified xsi:type="dcterms:W3CDTF">2024-07-07T10:08:00Z</dcterms:modified>
</cp:coreProperties>
</file>